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29161A" w:rsidRDefault="00C47B7D" w:rsidP="00C47B7D">
      <w:pPr>
        <w:rPr>
          <w:sz w:val="12"/>
          <w:szCs w:val="12"/>
        </w:rPr>
      </w:pPr>
    </w:p>
    <w:p w14:paraId="720938B3" w14:textId="4B4E719C"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w:t>
      </w:r>
      <w:r w:rsidR="000B7D5D">
        <w:rPr>
          <w:b/>
          <w:sz w:val="22"/>
          <w:szCs w:val="22"/>
        </w:rPr>
        <w:t>4</w:t>
      </w:r>
      <w:r w:rsidR="00D16B60">
        <w:rPr>
          <w:b/>
          <w:sz w:val="22"/>
          <w:szCs w:val="22"/>
        </w:rPr>
        <w:t>00</w:t>
      </w:r>
      <w:r w:rsidR="000B7D5D">
        <w:rPr>
          <w:b/>
          <w:sz w:val="22"/>
          <w:szCs w:val="22"/>
        </w:rPr>
        <w:t>18-01</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018E26F2" w14:textId="0D48451C" w:rsidR="00610EBF" w:rsidRPr="00437366"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4C7A41" w:rsidRPr="001C4A64">
        <w:rPr>
          <w:b/>
          <w:sz w:val="22"/>
          <w:szCs w:val="22"/>
        </w:rPr>
        <w:t>R2153171</w:t>
      </w:r>
    </w:p>
    <w:p w14:paraId="4578C637" w14:textId="77777777" w:rsidR="00C47B7D" w:rsidRPr="0029161A"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36FC9DC8"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0B7D5D" w:rsidRPr="000B0EF3">
        <w:rPr>
          <w:b/>
          <w:color w:val="FF0000"/>
          <w:sz w:val="22"/>
        </w:rPr>
        <w:tab/>
      </w:r>
      <w:r w:rsidR="000B7D5D">
        <w:rPr>
          <w:b/>
          <w:sz w:val="22"/>
        </w:rPr>
        <w:t>Acquisition de centrales inertielles, de machines de prototypage électronique et de machines-outils pour la réalisation d’une flottille de drones navals</w:t>
      </w:r>
    </w:p>
    <w:p w14:paraId="143DCAA4" w14:textId="565177A0" w:rsidR="000B7D5D" w:rsidRDefault="000B7D5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 xml:space="preserve">                                                </w:t>
      </w:r>
      <w:r w:rsidRPr="00331B04">
        <w:rPr>
          <w:b/>
          <w:sz w:val="22"/>
        </w:rPr>
        <w:t xml:space="preserve">LOT 01 </w:t>
      </w:r>
      <w:r w:rsidRPr="00331B04">
        <w:rPr>
          <w:b/>
          <w:sz w:val="22"/>
        </w:rPr>
        <w:tab/>
      </w:r>
      <w:r w:rsidRPr="00331B04">
        <w:rPr>
          <w:sz w:val="22"/>
        </w:rPr>
        <w:t>:</w:t>
      </w:r>
      <w:r w:rsidRPr="00331B04">
        <w:rPr>
          <w:sz w:val="22"/>
        </w:rPr>
        <w:tab/>
      </w:r>
      <w:r>
        <w:rPr>
          <w:b/>
          <w:sz w:val="22"/>
        </w:rPr>
        <w:t>Tour CNC axe Y</w:t>
      </w:r>
    </w:p>
    <w:p w14:paraId="132A7500" w14:textId="00980D55" w:rsidR="0032249F" w:rsidRPr="0032249F" w:rsidRDefault="0029161A" w:rsidP="00046461">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sz w:val="12"/>
          <w:szCs w:val="12"/>
        </w:rPr>
      </w:pPr>
      <w:r>
        <w:rPr>
          <w:b/>
          <w:sz w:val="22"/>
        </w:rPr>
        <w:tab/>
      </w:r>
      <w:r>
        <w:rPr>
          <w:b/>
          <w:sz w:val="22"/>
        </w:rPr>
        <w:tab/>
      </w:r>
      <w:r w:rsidR="00C7592E">
        <w:rPr>
          <w:b/>
          <w:sz w:val="22"/>
          <w:szCs w:val="22"/>
        </w:rPr>
        <w:tab/>
      </w:r>
      <w:r w:rsidR="00C7592E">
        <w:rPr>
          <w:b/>
          <w:sz w:val="22"/>
          <w:szCs w:val="22"/>
        </w:rPr>
        <w:tab/>
      </w:r>
    </w:p>
    <w:p w14:paraId="5ED73BAB" w14:textId="77777777" w:rsidR="00C47B7D" w:rsidRPr="000B7D5D" w:rsidRDefault="00C47B7D" w:rsidP="00E54862">
      <w:pPr>
        <w:rPr>
          <w:sz w:val="12"/>
          <w:szCs w:val="12"/>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896DCF" w:rsidRDefault="009D0078" w:rsidP="00505173">
      <w:pPr>
        <w:pBdr>
          <w:top w:val="single" w:sz="8" w:space="1" w:color="auto" w:shadow="1"/>
          <w:left w:val="single" w:sz="8" w:space="4" w:color="auto" w:shadow="1"/>
          <w:bottom w:val="single" w:sz="8" w:space="1" w:color="auto" w:shadow="1"/>
          <w:right w:val="single" w:sz="8" w:space="4" w:color="auto" w:shadow="1"/>
        </w:pBdr>
        <w:rPr>
          <w:b/>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r>
      <w:r w:rsidRPr="00896DCF">
        <w:rPr>
          <w:b/>
          <w:sz w:val="22"/>
          <w:szCs w:val="22"/>
        </w:rPr>
        <w:t xml:space="preserve">L’autorité signataire du marché agissant au nom et </w:t>
      </w:r>
    </w:p>
    <w:p w14:paraId="44FDA1E2" w14:textId="77777777" w:rsidR="009D0078" w:rsidRPr="00896DCF"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r w:rsidRPr="00896DCF">
        <w:rPr>
          <w:b/>
          <w:sz w:val="22"/>
          <w:szCs w:val="22"/>
        </w:rPr>
        <w:tab/>
      </w:r>
      <w:proofErr w:type="gramStart"/>
      <w:r w:rsidRPr="00896DCF">
        <w:rPr>
          <w:b/>
          <w:sz w:val="22"/>
          <w:szCs w:val="22"/>
        </w:rPr>
        <w:t>pour</w:t>
      </w:r>
      <w:proofErr w:type="gramEnd"/>
      <w:r w:rsidRPr="00896DCF">
        <w:rPr>
          <w:b/>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06248C6F"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29161A">
        <w:rPr>
          <w:b/>
          <w:sz w:val="22"/>
          <w:szCs w:val="22"/>
        </w:rPr>
        <w:t>Estelle IACONA</w:t>
      </w:r>
      <w:r w:rsidRPr="002465A8">
        <w:rPr>
          <w:b/>
          <w:sz w:val="22"/>
          <w:szCs w:val="22"/>
        </w:rPr>
        <w:t xml:space="preserve">, Directrice Générale </w:t>
      </w:r>
      <w:r w:rsidR="0029161A">
        <w:rPr>
          <w:b/>
          <w:sz w:val="22"/>
          <w:szCs w:val="22"/>
        </w:rPr>
        <w:t>désignée par décret en date</w:t>
      </w:r>
    </w:p>
    <w:p w14:paraId="061097C7" w14:textId="39B3D622"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r w:rsidR="0029161A">
        <w:rPr>
          <w:b/>
          <w:sz w:val="22"/>
          <w:szCs w:val="22"/>
        </w:rPr>
        <w:tab/>
        <w:t>du 02 mai 2025</w:t>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328A7AE0" w14:textId="77777777" w:rsidR="009D0078" w:rsidRPr="0029161A" w:rsidRDefault="009D0078" w:rsidP="009D0078">
      <w:pPr>
        <w:pBdr>
          <w:top w:val="single" w:sz="8" w:space="1" w:color="auto" w:shadow="1"/>
          <w:left w:val="single" w:sz="8" w:space="4" w:color="auto" w:shadow="1"/>
          <w:bottom w:val="single" w:sz="8" w:space="1" w:color="auto" w:shadow="1"/>
          <w:right w:val="single" w:sz="8" w:space="4" w:color="auto" w:shadow="1"/>
        </w:pBdr>
        <w:rPr>
          <w:sz w:val="16"/>
          <w:szCs w:val="16"/>
        </w:rPr>
      </w:pPr>
    </w:p>
    <w:p w14:paraId="0598A10B"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0863ED">
        <w:rPr>
          <w:sz w:val="22"/>
          <w:szCs w:val="22"/>
        </w:rPr>
        <w:t>ETABLISSEMENT PRESCRIPTEUR</w:t>
      </w:r>
      <w:r>
        <w:rPr>
          <w:sz w:val="22"/>
          <w:szCs w:val="22"/>
        </w:rPr>
        <w:tab/>
        <w:t>:</w:t>
      </w:r>
      <w:r>
        <w:rPr>
          <w:sz w:val="22"/>
          <w:szCs w:val="22"/>
        </w:rPr>
        <w:tab/>
      </w:r>
      <w:r w:rsidR="00B2257D">
        <w:rPr>
          <w:sz w:val="22"/>
          <w:szCs w:val="22"/>
        </w:rPr>
        <w:t>ENSTA Campus de Brest</w:t>
      </w:r>
    </w:p>
    <w:p w14:paraId="4B66E947" w14:textId="77777777"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SIRET</w:t>
      </w:r>
      <w:r>
        <w:rPr>
          <w:sz w:val="22"/>
          <w:szCs w:val="22"/>
        </w:rPr>
        <w:tab/>
      </w:r>
      <w:r>
        <w:rPr>
          <w:sz w:val="22"/>
          <w:szCs w:val="22"/>
        </w:rPr>
        <w:tab/>
      </w:r>
      <w:r>
        <w:rPr>
          <w:sz w:val="22"/>
          <w:szCs w:val="22"/>
        </w:rPr>
        <w:tab/>
      </w:r>
      <w:r>
        <w:rPr>
          <w:sz w:val="22"/>
          <w:szCs w:val="22"/>
        </w:rPr>
        <w:tab/>
      </w:r>
      <w:r>
        <w:rPr>
          <w:sz w:val="22"/>
          <w:szCs w:val="22"/>
        </w:rPr>
        <w:tab/>
        <w:t>:</w:t>
      </w:r>
      <w:r>
        <w:rPr>
          <w:sz w:val="22"/>
          <w:szCs w:val="22"/>
        </w:rPr>
        <w:tab/>
        <w:t>197 500 036 00037</w:t>
      </w:r>
    </w:p>
    <w:p w14:paraId="4610312B" w14:textId="2E1F70DE"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0B7D5D">
        <w:rPr>
          <w:sz w:val="22"/>
          <w:szCs w:val="22"/>
        </w:rPr>
        <w:t>UFR S2I – STIC/ROB</w:t>
      </w:r>
    </w:p>
    <w:p w14:paraId="763B196E" w14:textId="3CB7AFFF"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7C2516">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77777777"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945DF8" w:rsidRPr="00AE3D7A">
          <w:rPr>
            <w:rStyle w:val="Lienhypertexte"/>
            <w:sz w:val="22"/>
            <w:szCs w:val="22"/>
          </w:rPr>
          <w:t>marches@ensta.fr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0B7D5D" w:rsidRDefault="009D0078" w:rsidP="00E54862">
      <w:pPr>
        <w:tabs>
          <w:tab w:val="left" w:pos="6096"/>
        </w:tabs>
        <w:jc w:val="center"/>
        <w:rPr>
          <w:b/>
          <w:sz w:val="12"/>
          <w:szCs w:val="12"/>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0B7D5D" w:rsidRDefault="00E54862" w:rsidP="00C15742">
      <w:pPr>
        <w:rPr>
          <w:sz w:val="12"/>
          <w:szCs w:val="12"/>
        </w:rPr>
      </w:pPr>
    </w:p>
    <w:p w14:paraId="541AB540"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1FA83503" w14:textId="77777777" w:rsidR="00ED3FAC" w:rsidRPr="00DF1F1F" w:rsidRDefault="00BA5078" w:rsidP="00505173">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w:t>
      </w:r>
      <w:r w:rsidR="002F4988">
        <w:rPr>
          <w:b/>
          <w:sz w:val="22"/>
          <w:szCs w:val="20"/>
        </w:rPr>
        <w:t xml:space="preserve"> (si différent du Siège Social)</w:t>
      </w:r>
    </w:p>
    <w:p w14:paraId="130688FD" w14:textId="77777777" w:rsidR="00ED3FAC" w:rsidRDefault="00F76FFD"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Dénomination de l’établissement :</w:t>
      </w:r>
      <w:r w:rsidR="007D6F79">
        <w:rPr>
          <w:sz w:val="22"/>
          <w:szCs w:val="20"/>
        </w:rPr>
        <w:t xml:space="preserve"> </w:t>
      </w:r>
    </w:p>
    <w:p w14:paraId="7CC1FDAA"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sidR="00F76FFD">
        <w:rPr>
          <w:sz w:val="22"/>
          <w:szCs w:val="20"/>
        </w:rPr>
        <w:t xml:space="preserve"> </w:t>
      </w:r>
      <w:r w:rsidRPr="00DF1F1F">
        <w:rPr>
          <w:sz w:val="22"/>
          <w:szCs w:val="20"/>
        </w:rPr>
        <w:t>:</w:t>
      </w:r>
      <w:r w:rsidR="007D6F79">
        <w:rPr>
          <w:sz w:val="22"/>
          <w:szCs w:val="20"/>
        </w:rPr>
        <w:t xml:space="preserve"> </w:t>
      </w:r>
    </w:p>
    <w:p w14:paraId="392D65F5" w14:textId="77777777" w:rsidR="00137415" w:rsidRPr="00DF1F1F" w:rsidRDefault="00137415" w:rsidP="00505173">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N° de SIRET :</w:t>
      </w:r>
      <w:r w:rsidR="00C642ED">
        <w:rPr>
          <w:sz w:val="22"/>
          <w:szCs w:val="20"/>
        </w:rPr>
        <w:t xml:space="preserve"> </w:t>
      </w:r>
    </w:p>
    <w:p w14:paraId="1DAD43F1" w14:textId="77777777" w:rsidR="00ED3FAC" w:rsidRPr="00DF1F1F"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sidR="007D6F79">
        <w:rPr>
          <w:sz w:val="22"/>
          <w:szCs w:val="20"/>
        </w:rPr>
        <w:t xml:space="preserve"> </w:t>
      </w:r>
    </w:p>
    <w:p w14:paraId="1B144986" w14:textId="77777777" w:rsidR="00ED3FAC" w:rsidRDefault="00ED3FAC" w:rsidP="00505173">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sidR="007D6F79">
        <w:rPr>
          <w:sz w:val="22"/>
          <w:szCs w:val="20"/>
        </w:rPr>
        <w:t xml:space="preserve"> </w:t>
      </w:r>
    </w:p>
    <w:p w14:paraId="74554C67" w14:textId="77777777" w:rsidR="00505173" w:rsidRPr="00505173" w:rsidRDefault="00505173" w:rsidP="00505173">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07610A80" w14:textId="104CB4D9" w:rsidR="009B50BD" w:rsidRDefault="00C21E01" w:rsidP="00A837CB">
      <w:pPr>
        <w:tabs>
          <w:tab w:val="left" w:pos="3225"/>
        </w:tabs>
        <w:spacing w:after="60"/>
        <w:jc w:val="both"/>
        <w:rPr>
          <w:sz w:val="22"/>
          <w:szCs w:val="22"/>
        </w:rPr>
      </w:pPr>
      <w:r w:rsidRPr="008561AE">
        <w:rPr>
          <w:sz w:val="22"/>
          <w:szCs w:val="22"/>
        </w:rPr>
        <w:br w:type="page"/>
      </w:r>
      <w:r w:rsidR="009B50BD" w:rsidRPr="00E221D3">
        <w:rPr>
          <w:sz w:val="22"/>
          <w:szCs w:val="22"/>
        </w:rPr>
        <w:lastRenderedPageBreak/>
        <w:t>Cet acte d'engagement correspond</w:t>
      </w:r>
      <w:r w:rsidR="00797D9D">
        <w:rPr>
          <w:sz w:val="22"/>
          <w:szCs w:val="22"/>
        </w:rPr>
        <w:t xml:space="preserve"> </w:t>
      </w:r>
      <w:r w:rsidR="009B50BD" w:rsidRPr="00E221D3">
        <w:rPr>
          <w:sz w:val="22"/>
          <w:szCs w:val="22"/>
        </w:rPr>
        <w:t>:</w:t>
      </w:r>
    </w:p>
    <w:p w14:paraId="30DC8660" w14:textId="77777777" w:rsidR="0093311F" w:rsidRDefault="0093311F">
      <w:pPr>
        <w:tabs>
          <w:tab w:val="left" w:pos="426"/>
          <w:tab w:val="left" w:pos="851"/>
        </w:tabs>
        <w:spacing w:after="60"/>
        <w:jc w:val="both"/>
        <w:rPr>
          <w:sz w:val="22"/>
          <w:szCs w:val="22"/>
        </w:rPr>
      </w:pPr>
    </w:p>
    <w:p w14:paraId="171BDB5B" w14:textId="2323F4AC"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0B7D5D">
        <w:rPr>
          <w:sz w:val="22"/>
          <w:szCs w:val="22"/>
        </w:rPr>
        <w:fldChar w:fldCharType="begin">
          <w:ffData>
            <w:name w:val="CaseACocher2"/>
            <w:enabled/>
            <w:calcOnExit w:val="0"/>
            <w:checkBox>
              <w:sizeAuto/>
              <w:default w:val="0"/>
            </w:checkBox>
          </w:ffData>
        </w:fldChar>
      </w:r>
      <w:bookmarkStart w:id="0" w:name="CaseACocher2"/>
      <w:r w:rsidR="000B7D5D">
        <w:rPr>
          <w:sz w:val="22"/>
          <w:szCs w:val="22"/>
        </w:rPr>
        <w:instrText xml:space="preserve"> FORMCHECKBOX </w:instrText>
      </w:r>
      <w:r w:rsidR="00C51FB6">
        <w:rPr>
          <w:sz w:val="22"/>
          <w:szCs w:val="22"/>
        </w:rPr>
      </w:r>
      <w:r w:rsidR="00C51FB6">
        <w:rPr>
          <w:sz w:val="22"/>
          <w:szCs w:val="22"/>
        </w:rPr>
        <w:fldChar w:fldCharType="separate"/>
      </w:r>
      <w:r w:rsidR="000B7D5D">
        <w:rPr>
          <w:sz w:val="22"/>
          <w:szCs w:val="22"/>
        </w:rPr>
        <w:fldChar w:fldCharType="end"/>
      </w:r>
      <w:bookmarkEnd w:id="0"/>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18B3D276"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0B7D5D">
        <w:rPr>
          <w:rFonts w:ascii="Times New Roman" w:hAnsi="Times New Roman"/>
          <w:sz w:val="22"/>
          <w:szCs w:val="22"/>
        </w:rPr>
        <w:fldChar w:fldCharType="begin">
          <w:ffData>
            <w:name w:val="CaseACocher1"/>
            <w:enabled w:val="0"/>
            <w:calcOnExit w:val="0"/>
            <w:checkBox>
              <w:sizeAuto/>
              <w:default w:val="1"/>
            </w:checkBox>
          </w:ffData>
        </w:fldChar>
      </w:r>
      <w:bookmarkStart w:id="1" w:name="CaseACocher1"/>
      <w:r w:rsidR="000B7D5D">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sidR="000B7D5D">
        <w:rPr>
          <w:rFonts w:ascii="Times New Roman" w:hAnsi="Times New Roman"/>
          <w:sz w:val="22"/>
          <w:szCs w:val="22"/>
        </w:rPr>
        <w:fldChar w:fldCharType="end"/>
      </w:r>
      <w:bookmarkEnd w:id="1"/>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29161A" w:rsidRPr="000B7D5D">
        <w:rPr>
          <w:rFonts w:ascii="Times New Roman" w:hAnsi="Times New Roman"/>
          <w:b/>
          <w:sz w:val="22"/>
          <w:szCs w:val="22"/>
        </w:rPr>
        <w:t xml:space="preserve"> </w:t>
      </w:r>
      <w:r w:rsidR="000B7D5D" w:rsidRPr="000B7D5D">
        <w:rPr>
          <w:rFonts w:ascii="Times New Roman" w:hAnsi="Times New Roman"/>
          <w:b/>
          <w:sz w:val="22"/>
          <w:szCs w:val="22"/>
        </w:rPr>
        <w:t>01</w:t>
      </w:r>
      <w:r w:rsidR="000B7D5D">
        <w:rPr>
          <w:rFonts w:ascii="Times New Roman" w:hAnsi="Times New Roman"/>
          <w:sz w:val="22"/>
          <w:szCs w:val="22"/>
        </w:rPr>
        <w:t xml:space="preserve"> </w:t>
      </w:r>
      <w:r w:rsidR="0029161A">
        <w:rPr>
          <w:rFonts w:ascii="Times New Roman" w:hAnsi="Times New Roman"/>
          <w:sz w:val="22"/>
          <w:szCs w:val="22"/>
        </w:rPr>
        <w:t xml:space="preserve"> </w:t>
      </w:r>
      <w:r w:rsidRPr="00E221D3">
        <w:rPr>
          <w:rFonts w:ascii="Times New Roman" w:hAnsi="Times New Roman"/>
          <w:sz w:val="22"/>
          <w:szCs w:val="22"/>
        </w:rPr>
        <w:t>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1FC8A3B0" w14:textId="5026A3E1" w:rsidR="0093145E" w:rsidRPr="00EA1901" w:rsidRDefault="009B50BD" w:rsidP="0093145E">
      <w:pPr>
        <w:ind w:left="1418" w:hanging="851"/>
        <w:rPr>
          <w:sz w:val="22"/>
          <w:szCs w:val="20"/>
          <w:lang w:eastAsia="ar-SA"/>
        </w:rPr>
      </w:pPr>
      <w:r w:rsidRPr="00065603">
        <w:rPr>
          <w:sz w:val="22"/>
          <w:szCs w:val="22"/>
        </w:rPr>
        <w:fldChar w:fldCharType="begin"/>
      </w:r>
      <w:r w:rsidRPr="00065603">
        <w:rPr>
          <w:sz w:val="22"/>
          <w:szCs w:val="22"/>
        </w:rPr>
        <w:instrText xml:space="preserve"> FORMCHECKBOX </w:instrText>
      </w:r>
      <w:r w:rsidR="00C51FB6">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2" w:name="CaseACocher7"/>
      <w:r w:rsidR="009C14D9" w:rsidRPr="00065603">
        <w:rPr>
          <w:sz w:val="22"/>
          <w:szCs w:val="22"/>
        </w:rPr>
        <w:instrText xml:space="preserve"> FORMCHECKBOX </w:instrText>
      </w:r>
      <w:r w:rsidR="00C51FB6">
        <w:rPr>
          <w:sz w:val="22"/>
          <w:szCs w:val="22"/>
        </w:rPr>
      </w:r>
      <w:r w:rsidR="00C51FB6">
        <w:rPr>
          <w:sz w:val="22"/>
          <w:szCs w:val="22"/>
        </w:rPr>
        <w:fldChar w:fldCharType="separate"/>
      </w:r>
      <w:r w:rsidR="009C14D9" w:rsidRPr="00065603">
        <w:rPr>
          <w:sz w:val="22"/>
          <w:szCs w:val="22"/>
        </w:rPr>
        <w:fldChar w:fldCharType="end"/>
      </w:r>
      <w:bookmarkEnd w:id="2"/>
      <w:r w:rsidR="006D7EF8" w:rsidRPr="00065603">
        <w:rPr>
          <w:sz w:val="22"/>
          <w:szCs w:val="22"/>
        </w:rPr>
        <w:tab/>
      </w:r>
      <w:r w:rsidR="007825F8" w:rsidRPr="00065603">
        <w:rPr>
          <w:sz w:val="22"/>
          <w:szCs w:val="22"/>
        </w:rPr>
        <w:t xml:space="preserve">Le contrat est passé selon </w:t>
      </w:r>
      <w:r w:rsidR="0093145E">
        <w:rPr>
          <w:sz w:val="22"/>
          <w:szCs w:val="22"/>
        </w:rPr>
        <w:t>un a</w:t>
      </w:r>
      <w:r w:rsidR="0093145E" w:rsidRPr="00A35914">
        <w:rPr>
          <w:sz w:val="22"/>
          <w:szCs w:val="20"/>
          <w:lang w:eastAsia="ar-SA"/>
        </w:rPr>
        <w:t xml:space="preserve">ppel d’offres ouvert en application des dispositions des articles L2124-1, R2124-1, </w:t>
      </w:r>
      <w:r w:rsidR="0093145E" w:rsidRPr="00EA1901">
        <w:rPr>
          <w:sz w:val="22"/>
          <w:szCs w:val="20"/>
          <w:lang w:eastAsia="ar-SA"/>
        </w:rPr>
        <w:t>R2124-2 1° du Code de la Commande Publique (CCP).</w:t>
      </w:r>
    </w:p>
    <w:p w14:paraId="49227F63" w14:textId="000375BE"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C51FB6">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C51FB6">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3" w:name="CaseACocher9"/>
      <w:r w:rsidRPr="00B9020B">
        <w:rPr>
          <w:sz w:val="22"/>
          <w:szCs w:val="22"/>
        </w:rPr>
        <w:instrText xml:space="preserve"> FORMCHECKBOX </w:instrText>
      </w:r>
      <w:r w:rsidR="00C51FB6">
        <w:rPr>
          <w:sz w:val="22"/>
          <w:szCs w:val="22"/>
        </w:rPr>
      </w:r>
      <w:r w:rsidR="00C51FB6">
        <w:rPr>
          <w:sz w:val="22"/>
          <w:szCs w:val="22"/>
        </w:rPr>
        <w:fldChar w:fldCharType="separate"/>
      </w:r>
      <w:r w:rsidRPr="00B9020B">
        <w:rPr>
          <w:sz w:val="22"/>
          <w:szCs w:val="22"/>
        </w:rPr>
        <w:fldChar w:fldCharType="end"/>
      </w:r>
      <w:bookmarkEnd w:id="3"/>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4"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bookmarkEnd w:id="4"/>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5" w:name="CaseACocher10"/>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5"/>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6"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bookmarkEnd w:id="6"/>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7" w:name="CaseACocher11"/>
      <w:r w:rsidR="00B83927">
        <w:rPr>
          <w:sz w:val="22"/>
          <w:szCs w:val="22"/>
        </w:rPr>
        <w:instrText xml:space="preserve"> FORMCHECKBOX </w:instrText>
      </w:r>
      <w:r w:rsidR="00C51FB6">
        <w:rPr>
          <w:sz w:val="22"/>
          <w:szCs w:val="22"/>
        </w:rPr>
      </w:r>
      <w:r w:rsidR="00C51FB6">
        <w:rPr>
          <w:sz w:val="22"/>
          <w:szCs w:val="22"/>
        </w:rPr>
        <w:fldChar w:fldCharType="separate"/>
      </w:r>
      <w:r w:rsidR="00B83927">
        <w:rPr>
          <w:sz w:val="22"/>
          <w:szCs w:val="22"/>
        </w:rPr>
        <w:fldChar w:fldCharType="end"/>
      </w:r>
      <w:bookmarkEnd w:id="7"/>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8" w:name="CaseACocher12"/>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9" w:name="CaseACocher13"/>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0" w:name="CaseACocher14"/>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1" w:name="CaseACocher15"/>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1"/>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2"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bookmarkEnd w:id="12"/>
      <w:r w:rsidRPr="00E221D3">
        <w:rPr>
          <w:sz w:val="22"/>
          <w:szCs w:val="22"/>
        </w:rPr>
        <w:fldChar w:fldCharType="begin">
          <w:ffData>
            <w:name w:val="CaseACocher16"/>
            <w:enabled/>
            <w:calcOnExit w:val="0"/>
            <w:checkBox>
              <w:sizeAuto/>
              <w:default w:val="0"/>
            </w:checkBox>
          </w:ffData>
        </w:fldChar>
      </w:r>
      <w:bookmarkStart w:id="13" w:name="CaseACocher16"/>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3"/>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4" w:name="CaseACocher17"/>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5" w:name="CaseACocher18"/>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5"/>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6" w:name="CaseACocher19"/>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6"/>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7" w:name="CaseACocher20"/>
      <w:r w:rsidRPr="00E221D3">
        <w:rPr>
          <w:sz w:val="22"/>
          <w:szCs w:val="22"/>
        </w:rPr>
        <w:instrText xml:space="preserve"> FORMCHECKBOX </w:instrText>
      </w:r>
      <w:r w:rsidR="00C51FB6">
        <w:rPr>
          <w:sz w:val="22"/>
          <w:szCs w:val="22"/>
        </w:rPr>
      </w:r>
      <w:r w:rsidR="00C51FB6">
        <w:rPr>
          <w:sz w:val="22"/>
          <w:szCs w:val="22"/>
        </w:rPr>
        <w:fldChar w:fldCharType="separate"/>
      </w:r>
      <w:r w:rsidRPr="00E221D3">
        <w:rPr>
          <w:sz w:val="22"/>
          <w:szCs w:val="22"/>
        </w:rPr>
        <w:fldChar w:fldCharType="end"/>
      </w:r>
      <w:bookmarkEnd w:id="17"/>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4072B7DD" w:rsidR="00BE503F" w:rsidRPr="00131860" w:rsidRDefault="005128C7"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C51FB6">
        <w:rPr>
          <w:sz w:val="22"/>
          <w:szCs w:val="22"/>
        </w:rPr>
      </w:r>
      <w:r w:rsidR="00C51FB6">
        <w:rPr>
          <w:sz w:val="22"/>
          <w:szCs w:val="22"/>
        </w:rPr>
        <w:fldChar w:fldCharType="separate"/>
      </w:r>
      <w:r w:rsidRPr="00131860">
        <w:rPr>
          <w:sz w:val="22"/>
          <w:szCs w:val="22"/>
        </w:rPr>
        <w:fldChar w:fldCharType="end"/>
      </w:r>
      <w:r w:rsidR="006F6CC9" w:rsidRPr="00131860">
        <w:rPr>
          <w:sz w:val="22"/>
          <w:szCs w:val="22"/>
        </w:rPr>
        <w:t xml:space="preserve"> CCAP</w:t>
      </w:r>
      <w:r w:rsidR="00120459" w:rsidRPr="00131860">
        <w:rPr>
          <w:sz w:val="22"/>
          <w:szCs w:val="22"/>
        </w:rPr>
        <w:t xml:space="preserve"> </w:t>
      </w:r>
      <w:r w:rsidR="00F13594" w:rsidRPr="00131860">
        <w:rPr>
          <w:sz w:val="22"/>
          <w:szCs w:val="22"/>
        </w:rPr>
        <w:t xml:space="preserve">n° </w:t>
      </w:r>
      <w:r w:rsidR="00814DBB" w:rsidRPr="00131860">
        <w:rPr>
          <w:sz w:val="22"/>
          <w:szCs w:val="22"/>
        </w:rPr>
        <w:t>202</w:t>
      </w:r>
      <w:r w:rsidR="000B7D5D">
        <w:rPr>
          <w:sz w:val="22"/>
          <w:szCs w:val="22"/>
        </w:rPr>
        <w:t>4</w:t>
      </w:r>
      <w:r w:rsidR="00814DBB" w:rsidRPr="00131860">
        <w:rPr>
          <w:sz w:val="22"/>
          <w:szCs w:val="22"/>
        </w:rPr>
        <w:t>00</w:t>
      </w:r>
      <w:r w:rsidR="000B7D5D">
        <w:rPr>
          <w:sz w:val="22"/>
          <w:szCs w:val="22"/>
        </w:rPr>
        <w:t>18-01</w:t>
      </w:r>
      <w:r w:rsidR="00CF66E4" w:rsidRPr="00131860">
        <w:rPr>
          <w:sz w:val="22"/>
          <w:szCs w:val="22"/>
        </w:rPr>
        <w:t xml:space="preserve"> </w:t>
      </w:r>
      <w:r w:rsidR="00C96FC8" w:rsidRPr="00131860">
        <w:rPr>
          <w:sz w:val="22"/>
          <w:szCs w:val="22"/>
        </w:rPr>
        <w:t>et son annexe</w:t>
      </w:r>
    </w:p>
    <w:bookmarkStart w:id="18" w:name="_Hlk30166417"/>
    <w:p w14:paraId="07909A8E" w14:textId="4539F55B" w:rsidR="00136B34" w:rsidRPr="000B7D5D" w:rsidRDefault="00385D50" w:rsidP="006F6CC9">
      <w:pPr>
        <w:tabs>
          <w:tab w:val="left" w:leader="hyphen" w:pos="10206"/>
        </w:tabs>
        <w:rPr>
          <w:sz w:val="22"/>
          <w:szCs w:val="22"/>
        </w:rPr>
      </w:pPr>
      <w:r w:rsidRPr="00131860">
        <w:rPr>
          <w:sz w:val="22"/>
          <w:szCs w:val="22"/>
        </w:rPr>
        <w:fldChar w:fldCharType="begin">
          <w:ffData>
            <w:name w:val=""/>
            <w:enabled/>
            <w:calcOnExit w:val="0"/>
            <w:checkBox>
              <w:sizeAuto/>
              <w:default w:val="1"/>
            </w:checkBox>
          </w:ffData>
        </w:fldChar>
      </w:r>
      <w:r w:rsidRPr="00131860">
        <w:rPr>
          <w:sz w:val="22"/>
          <w:szCs w:val="22"/>
        </w:rPr>
        <w:instrText xml:space="preserve"> FORMCHECKBOX </w:instrText>
      </w:r>
      <w:r w:rsidR="00C51FB6">
        <w:rPr>
          <w:sz w:val="22"/>
          <w:szCs w:val="22"/>
        </w:rPr>
      </w:r>
      <w:r w:rsidR="00C51FB6">
        <w:rPr>
          <w:sz w:val="22"/>
          <w:szCs w:val="22"/>
        </w:rPr>
        <w:fldChar w:fldCharType="separate"/>
      </w:r>
      <w:r w:rsidRPr="00131860">
        <w:rPr>
          <w:sz w:val="22"/>
          <w:szCs w:val="22"/>
        </w:rPr>
        <w:fldChar w:fldCharType="end"/>
      </w:r>
      <w:r w:rsidR="00875A87" w:rsidRPr="00131860">
        <w:rPr>
          <w:sz w:val="22"/>
          <w:szCs w:val="22"/>
        </w:rPr>
        <w:t xml:space="preserve"> </w:t>
      </w:r>
      <w:r w:rsidR="00DB587D" w:rsidRPr="00131860">
        <w:rPr>
          <w:sz w:val="22"/>
          <w:szCs w:val="22"/>
        </w:rPr>
        <w:t xml:space="preserve">CCTP n° </w:t>
      </w:r>
      <w:r w:rsidR="006A73CD" w:rsidRPr="00131860">
        <w:rPr>
          <w:sz w:val="22"/>
          <w:szCs w:val="22"/>
        </w:rPr>
        <w:t>202</w:t>
      </w:r>
      <w:r w:rsidR="000B7D5D">
        <w:rPr>
          <w:sz w:val="22"/>
          <w:szCs w:val="22"/>
        </w:rPr>
        <w:t>40018-01</w:t>
      </w:r>
      <w:r w:rsidR="00E872FE" w:rsidRPr="00131860">
        <w:rPr>
          <w:sz w:val="22"/>
          <w:szCs w:val="22"/>
        </w:rPr>
        <w:t xml:space="preserve"> </w:t>
      </w:r>
      <w:bookmarkEnd w:id="18"/>
      <w:r w:rsidR="00131860" w:rsidRPr="00131860">
        <w:rPr>
          <w:sz w:val="22"/>
          <w:szCs w:val="22"/>
        </w:rPr>
        <w:t xml:space="preserve">et </w:t>
      </w:r>
      <w:r w:rsidR="00131860" w:rsidRPr="000B7D5D">
        <w:rPr>
          <w:sz w:val="22"/>
          <w:szCs w:val="22"/>
        </w:rPr>
        <w:t>s</w:t>
      </w:r>
      <w:r w:rsidR="000B7D5D" w:rsidRPr="000B7D5D">
        <w:rPr>
          <w:sz w:val="22"/>
          <w:szCs w:val="22"/>
        </w:rPr>
        <w:t>es</w:t>
      </w:r>
      <w:r w:rsidR="00131860" w:rsidRPr="000B7D5D">
        <w:rPr>
          <w:sz w:val="22"/>
          <w:szCs w:val="22"/>
        </w:rPr>
        <w:t xml:space="preserve"> annexe</w:t>
      </w:r>
      <w:r w:rsidR="000B7D5D" w:rsidRPr="000B7D5D">
        <w:rPr>
          <w:sz w:val="22"/>
          <w:szCs w:val="22"/>
        </w:rPr>
        <w:t>s</w:t>
      </w:r>
    </w:p>
    <w:p w14:paraId="5185F8F9" w14:textId="10AC5476" w:rsidR="00136B34" w:rsidRPr="000B7D5D" w:rsidRDefault="008051E8" w:rsidP="00136B34">
      <w:pPr>
        <w:tabs>
          <w:tab w:val="left" w:leader="hyphen" w:pos="10206"/>
        </w:tabs>
        <w:rPr>
          <w:sz w:val="22"/>
          <w:szCs w:val="22"/>
        </w:rPr>
      </w:pPr>
      <w:r w:rsidRPr="000B7D5D">
        <w:rPr>
          <w:sz w:val="22"/>
          <w:szCs w:val="22"/>
        </w:rPr>
        <w:fldChar w:fldCharType="begin">
          <w:ffData>
            <w:name w:val=""/>
            <w:enabled/>
            <w:calcOnExit w:val="0"/>
            <w:checkBox>
              <w:sizeAuto/>
              <w:default w:val="1"/>
            </w:checkBox>
          </w:ffData>
        </w:fldChar>
      </w:r>
      <w:r w:rsidRPr="000B7D5D">
        <w:rPr>
          <w:sz w:val="22"/>
          <w:szCs w:val="22"/>
        </w:rPr>
        <w:instrText xml:space="preserve"> FORMCHECKBOX </w:instrText>
      </w:r>
      <w:r w:rsidR="00C51FB6">
        <w:rPr>
          <w:sz w:val="22"/>
          <w:szCs w:val="22"/>
        </w:rPr>
      </w:r>
      <w:r w:rsidR="00C51FB6">
        <w:rPr>
          <w:sz w:val="22"/>
          <w:szCs w:val="22"/>
        </w:rPr>
        <w:fldChar w:fldCharType="separate"/>
      </w:r>
      <w:r w:rsidRPr="000B7D5D">
        <w:rPr>
          <w:sz w:val="22"/>
          <w:szCs w:val="22"/>
        </w:rPr>
        <w:fldChar w:fldCharType="end"/>
      </w:r>
      <w:r w:rsidR="00136B34" w:rsidRPr="000B7D5D">
        <w:rPr>
          <w:sz w:val="22"/>
          <w:szCs w:val="22"/>
        </w:rPr>
        <w:t xml:space="preserve"> </w:t>
      </w:r>
      <w:r w:rsidR="00742671" w:rsidRPr="000B7D5D">
        <w:rPr>
          <w:sz w:val="22"/>
          <w:szCs w:val="22"/>
        </w:rPr>
        <w:t xml:space="preserve">CCAG </w:t>
      </w:r>
      <w:r w:rsidR="0093145E" w:rsidRPr="000B7D5D">
        <w:rPr>
          <w:sz w:val="22"/>
          <w:szCs w:val="22"/>
        </w:rPr>
        <w:t>/FCS</w:t>
      </w:r>
      <w:r w:rsidR="00742671" w:rsidRPr="000B7D5D">
        <w:rPr>
          <w:sz w:val="22"/>
          <w:szCs w:val="22"/>
        </w:rPr>
        <w:t xml:space="preserve"> (arrêté du 30 mars 2021)</w:t>
      </w:r>
    </w:p>
    <w:p w14:paraId="1BAD5BED" w14:textId="57FA24E7" w:rsidR="00BF7DE3" w:rsidRPr="00131860" w:rsidRDefault="0029161A" w:rsidP="00BF7DE3">
      <w:pPr>
        <w:tabs>
          <w:tab w:val="left" w:leader="hyphen" w:pos="10206"/>
        </w:tabs>
        <w:rPr>
          <w:sz w:val="22"/>
          <w:szCs w:val="22"/>
        </w:rPr>
      </w:pPr>
      <w:r w:rsidRPr="00131860">
        <w:rPr>
          <w:sz w:val="22"/>
          <w:szCs w:val="22"/>
        </w:rPr>
        <w:fldChar w:fldCharType="begin">
          <w:ffData>
            <w:name w:val=""/>
            <w:enabled/>
            <w:calcOnExit w:val="0"/>
            <w:checkBox>
              <w:sizeAuto/>
              <w:default w:val="0"/>
            </w:checkBox>
          </w:ffData>
        </w:fldChar>
      </w:r>
      <w:r w:rsidRPr="00131860">
        <w:rPr>
          <w:sz w:val="22"/>
          <w:szCs w:val="22"/>
        </w:rPr>
        <w:instrText xml:space="preserve"> FORMCHECKBOX </w:instrText>
      </w:r>
      <w:r w:rsidR="00C51FB6">
        <w:rPr>
          <w:sz w:val="22"/>
          <w:szCs w:val="22"/>
        </w:rPr>
      </w:r>
      <w:r w:rsidR="00C51FB6">
        <w:rPr>
          <w:sz w:val="22"/>
          <w:szCs w:val="22"/>
        </w:rPr>
        <w:fldChar w:fldCharType="separate"/>
      </w:r>
      <w:r w:rsidRPr="00131860">
        <w:rPr>
          <w:sz w:val="22"/>
          <w:szCs w:val="22"/>
        </w:rPr>
        <w:fldChar w:fldCharType="end"/>
      </w:r>
      <w:r w:rsidR="00980CB9" w:rsidRPr="00131860">
        <w:rPr>
          <w:sz w:val="22"/>
          <w:szCs w:val="22"/>
        </w:rPr>
        <w:t xml:space="preserve"> </w:t>
      </w:r>
      <w:r w:rsidRPr="00131860">
        <w:rPr>
          <w:sz w:val="22"/>
          <w:szCs w:val="22"/>
        </w:rPr>
        <w:t xml:space="preserve">Autre : </w:t>
      </w:r>
    </w:p>
    <w:p w14:paraId="3F952D27" w14:textId="77777777" w:rsidR="00980CB9" w:rsidRPr="00131860" w:rsidRDefault="00980CB9"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01705398"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C51FB6">
        <w:rPr>
          <w:sz w:val="22"/>
          <w:szCs w:val="22"/>
        </w:rPr>
        <w:fldChar w:fldCharType="separate"/>
      </w:r>
      <w:r w:rsidRPr="00E221D3">
        <w:rPr>
          <w:sz w:val="22"/>
          <w:szCs w:val="22"/>
        </w:rPr>
        <w:fldChar w:fldCharType="end"/>
      </w:r>
      <w:r w:rsidR="000B7D5D">
        <w:rPr>
          <w:sz w:val="22"/>
          <w:szCs w:val="22"/>
        </w:rPr>
        <w:fldChar w:fldCharType="begin">
          <w:ffData>
            <w:name w:val="CaseACocher21"/>
            <w:enabled/>
            <w:calcOnExit w:val="0"/>
            <w:checkBox>
              <w:sizeAuto/>
              <w:default w:val="0"/>
            </w:checkBox>
          </w:ffData>
        </w:fldChar>
      </w:r>
      <w:bookmarkStart w:id="19" w:name="CaseACocher21"/>
      <w:r w:rsidR="000B7D5D">
        <w:rPr>
          <w:sz w:val="22"/>
          <w:szCs w:val="22"/>
        </w:rPr>
        <w:instrText xml:space="preserve"> FORMCHECKBOX </w:instrText>
      </w:r>
      <w:r w:rsidR="00C51FB6">
        <w:rPr>
          <w:sz w:val="22"/>
          <w:szCs w:val="22"/>
        </w:rPr>
      </w:r>
      <w:r w:rsidR="00C51FB6">
        <w:rPr>
          <w:sz w:val="22"/>
          <w:szCs w:val="22"/>
        </w:rPr>
        <w:fldChar w:fldCharType="separate"/>
      </w:r>
      <w:r w:rsidR="000B7D5D">
        <w:rPr>
          <w:sz w:val="22"/>
          <w:szCs w:val="22"/>
        </w:rPr>
        <w:fldChar w:fldCharType="end"/>
      </w:r>
      <w:bookmarkEnd w:id="19"/>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0" w:name="CaseACocher22"/>
      <w:r w:rsidRPr="00E221D3">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sidRPr="00E221D3">
        <w:rPr>
          <w:rFonts w:ascii="Times New Roman" w:hAnsi="Times New Roman"/>
          <w:sz w:val="22"/>
          <w:szCs w:val="22"/>
        </w:rPr>
        <w:fldChar w:fldCharType="end"/>
      </w:r>
      <w:bookmarkEnd w:id="20"/>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1" w:name="CaseACocher23"/>
      <w:r w:rsidRPr="00E221D3">
        <w:rPr>
          <w:rFonts w:ascii="Times New Roman" w:hAnsi="Times New Roman"/>
          <w:sz w:val="22"/>
          <w:szCs w:val="22"/>
        </w:rPr>
        <w:instrText xml:space="preserve"> FORMCHECKBOX </w:instrText>
      </w:r>
      <w:r w:rsidR="00C51FB6">
        <w:rPr>
          <w:rFonts w:ascii="Times New Roman" w:hAnsi="Times New Roman"/>
          <w:sz w:val="22"/>
          <w:szCs w:val="22"/>
        </w:rPr>
      </w:r>
      <w:r w:rsidR="00C51FB6">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BFE43E1" w14:textId="77777777" w:rsidR="000B7D5D" w:rsidRDefault="000B7D5D" w:rsidP="000B7D5D">
      <w:pPr>
        <w:pStyle w:val="fcasegauche"/>
        <w:spacing w:after="0"/>
        <w:ind w:left="0" w:firstLine="0"/>
        <w:rPr>
          <w:rFonts w:ascii="Times New Roman" w:hAnsi="Times New Roman"/>
          <w:b/>
          <w:sz w:val="22"/>
          <w:szCs w:val="22"/>
        </w:rPr>
      </w:pPr>
      <w:r>
        <w:rPr>
          <w:rFonts w:ascii="Times New Roman" w:hAnsi="Times New Roman"/>
          <w:b/>
          <w:sz w:val="22"/>
          <w:szCs w:val="22"/>
        </w:rPr>
        <w:t>LOT 01 : Tour CNC axe Y</w:t>
      </w:r>
    </w:p>
    <w:p w14:paraId="647EF803" w14:textId="77777777" w:rsidR="000B7D5D" w:rsidRDefault="000B7D5D" w:rsidP="000B7D5D">
      <w:pPr>
        <w:pStyle w:val="fcasegauche"/>
        <w:spacing w:after="0"/>
        <w:ind w:left="0" w:firstLine="0"/>
        <w:rPr>
          <w:rFonts w:ascii="Times New Roman" w:hAnsi="Times New Roman"/>
          <w:b/>
          <w:sz w:val="22"/>
          <w:szCs w:val="22"/>
        </w:rPr>
      </w:pPr>
    </w:p>
    <w:p w14:paraId="75FD6CDE" w14:textId="77777777" w:rsidR="000B7D5D" w:rsidRPr="00E07BEC" w:rsidRDefault="000B7D5D" w:rsidP="000B7D5D">
      <w:pPr>
        <w:pStyle w:val="fcasegauche"/>
        <w:spacing w:after="0"/>
        <w:ind w:left="0" w:firstLine="0"/>
        <w:rPr>
          <w:rFonts w:ascii="Times New Roman" w:hAnsi="Times New Roman"/>
          <w:b/>
          <w:sz w:val="22"/>
          <w:szCs w:val="22"/>
        </w:rPr>
      </w:pPr>
      <w:r w:rsidRPr="00E07BEC">
        <w:rPr>
          <w:rFonts w:ascii="Times New Roman" w:hAnsi="Times New Roman"/>
          <w:b/>
          <w:sz w:val="22"/>
          <w:szCs w:val="22"/>
        </w:rPr>
        <w:t>Montant de l'offre</w:t>
      </w:r>
    </w:p>
    <w:p w14:paraId="1646826D" w14:textId="77777777" w:rsidR="000B7D5D" w:rsidRPr="00E07BEC" w:rsidRDefault="000B7D5D" w:rsidP="000B7D5D">
      <w:pPr>
        <w:tabs>
          <w:tab w:val="left" w:pos="426"/>
        </w:tabs>
        <w:spacing w:before="120" w:after="120"/>
        <w:jc w:val="both"/>
        <w:rPr>
          <w:b/>
          <w:sz w:val="22"/>
          <w:szCs w:val="20"/>
        </w:rPr>
      </w:pPr>
    </w:p>
    <w:tbl>
      <w:tblPr>
        <w:tblW w:w="1027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1" w:type="dxa"/>
          <w:right w:w="71" w:type="dxa"/>
        </w:tblCellMar>
        <w:tblLook w:val="0000" w:firstRow="0" w:lastRow="0" w:firstColumn="0" w:lastColumn="0" w:noHBand="0" w:noVBand="0"/>
      </w:tblPr>
      <w:tblGrid>
        <w:gridCol w:w="7442"/>
        <w:gridCol w:w="2835"/>
      </w:tblGrid>
      <w:tr w:rsidR="000B7D5D" w:rsidRPr="00E44C81" w14:paraId="0B28A41F" w14:textId="77777777" w:rsidTr="000B7D5D">
        <w:trPr>
          <w:trHeight w:hRule="exact" w:val="851"/>
        </w:trPr>
        <w:tc>
          <w:tcPr>
            <w:tcW w:w="7442" w:type="dxa"/>
            <w:tcBorders>
              <w:top w:val="single" w:sz="4" w:space="0" w:color="auto"/>
              <w:left w:val="single" w:sz="4" w:space="0" w:color="auto"/>
              <w:bottom w:val="single" w:sz="4" w:space="0" w:color="auto"/>
              <w:right w:val="single" w:sz="4" w:space="0" w:color="auto"/>
            </w:tcBorders>
          </w:tcPr>
          <w:p w14:paraId="2A065A27" w14:textId="77777777" w:rsidR="000B7D5D" w:rsidRPr="0062448E" w:rsidRDefault="000B7D5D" w:rsidP="000B7D5D">
            <w:pPr>
              <w:tabs>
                <w:tab w:val="left" w:pos="426"/>
                <w:tab w:val="left" w:pos="851"/>
                <w:tab w:val="right" w:leader="dot" w:pos="7230"/>
              </w:tabs>
              <w:ind w:right="418"/>
              <w:jc w:val="both"/>
              <w:rPr>
                <w:sz w:val="22"/>
                <w:szCs w:val="20"/>
              </w:rPr>
            </w:pPr>
            <w:r w:rsidRPr="0062448E">
              <w:rPr>
                <w:sz w:val="22"/>
                <w:szCs w:val="20"/>
              </w:rPr>
              <w:t xml:space="preserve">Montant HT de la solution de base (comprenant l’ensemble des prestations et documents demandés au CCTP, ainsi que les frais afférents aux opérations décrites à </w:t>
            </w:r>
            <w:r w:rsidRPr="00C67C7E">
              <w:rPr>
                <w:sz w:val="22"/>
                <w:szCs w:val="20"/>
              </w:rPr>
              <w:t>l’article 3 du CCAP)</w:t>
            </w:r>
          </w:p>
        </w:tc>
        <w:tc>
          <w:tcPr>
            <w:tcW w:w="2835" w:type="dxa"/>
            <w:tcBorders>
              <w:top w:val="single" w:sz="4" w:space="0" w:color="auto"/>
              <w:left w:val="single" w:sz="4" w:space="0" w:color="auto"/>
              <w:bottom w:val="single" w:sz="4" w:space="0" w:color="auto"/>
              <w:right w:val="single" w:sz="4" w:space="0" w:color="auto"/>
            </w:tcBorders>
          </w:tcPr>
          <w:p w14:paraId="50BD59BE" w14:textId="77777777" w:rsidR="000B7D5D" w:rsidRPr="00E44C81" w:rsidRDefault="000B7D5D" w:rsidP="000B7D5D">
            <w:pPr>
              <w:tabs>
                <w:tab w:val="left" w:pos="426"/>
                <w:tab w:val="left" w:pos="851"/>
              </w:tabs>
              <w:ind w:right="418"/>
              <w:jc w:val="center"/>
              <w:rPr>
                <w:b/>
                <w:bCs/>
                <w:color w:val="FF0000"/>
                <w:sz w:val="22"/>
                <w:szCs w:val="20"/>
              </w:rPr>
            </w:pPr>
          </w:p>
        </w:tc>
      </w:tr>
      <w:tr w:rsidR="000B7D5D" w:rsidRPr="00E44C81" w14:paraId="635C80C7" w14:textId="77777777" w:rsidTr="000B7D5D">
        <w:trPr>
          <w:trHeight w:hRule="exact" w:val="280"/>
        </w:trPr>
        <w:tc>
          <w:tcPr>
            <w:tcW w:w="7442" w:type="dxa"/>
            <w:tcBorders>
              <w:top w:val="single" w:sz="4" w:space="0" w:color="auto"/>
              <w:left w:val="single" w:sz="4" w:space="0" w:color="auto"/>
              <w:bottom w:val="single" w:sz="4" w:space="0" w:color="auto"/>
              <w:right w:val="single" w:sz="4" w:space="0" w:color="auto"/>
            </w:tcBorders>
          </w:tcPr>
          <w:p w14:paraId="312CE16D" w14:textId="77777777" w:rsidR="000B7D5D" w:rsidRPr="0062448E" w:rsidRDefault="000B7D5D" w:rsidP="000B7D5D">
            <w:pPr>
              <w:tabs>
                <w:tab w:val="left" w:pos="426"/>
                <w:tab w:val="left" w:pos="851"/>
                <w:tab w:val="right" w:leader="dot" w:pos="7230"/>
              </w:tabs>
              <w:ind w:right="418"/>
              <w:jc w:val="both"/>
              <w:rPr>
                <w:sz w:val="22"/>
                <w:szCs w:val="20"/>
              </w:rPr>
            </w:pPr>
            <w:r w:rsidRPr="0062448E">
              <w:rPr>
                <w:sz w:val="22"/>
                <w:szCs w:val="20"/>
              </w:rPr>
              <w:t>Taxe sur la valeur ajoutée</w:t>
            </w:r>
          </w:p>
        </w:tc>
        <w:tc>
          <w:tcPr>
            <w:tcW w:w="2835" w:type="dxa"/>
            <w:tcBorders>
              <w:top w:val="single" w:sz="4" w:space="0" w:color="auto"/>
              <w:left w:val="single" w:sz="4" w:space="0" w:color="auto"/>
              <w:bottom w:val="single" w:sz="4" w:space="0" w:color="auto"/>
              <w:right w:val="single" w:sz="4" w:space="0" w:color="auto"/>
            </w:tcBorders>
          </w:tcPr>
          <w:p w14:paraId="21D0D3DD" w14:textId="77777777" w:rsidR="000B7D5D" w:rsidRPr="00E44C81" w:rsidRDefault="000B7D5D" w:rsidP="000B7D5D">
            <w:pPr>
              <w:tabs>
                <w:tab w:val="left" w:pos="426"/>
                <w:tab w:val="left" w:pos="851"/>
              </w:tabs>
              <w:ind w:right="418"/>
              <w:jc w:val="center"/>
              <w:rPr>
                <w:b/>
                <w:bCs/>
                <w:color w:val="FF0000"/>
                <w:sz w:val="22"/>
                <w:szCs w:val="20"/>
              </w:rPr>
            </w:pPr>
          </w:p>
        </w:tc>
      </w:tr>
      <w:tr w:rsidR="000B7D5D" w:rsidRPr="00E44C81" w14:paraId="12F2751C" w14:textId="77777777" w:rsidTr="000B7D5D">
        <w:trPr>
          <w:trHeight w:hRule="exact" w:val="280"/>
        </w:trPr>
        <w:tc>
          <w:tcPr>
            <w:tcW w:w="7442" w:type="dxa"/>
            <w:tcBorders>
              <w:top w:val="single" w:sz="4" w:space="0" w:color="auto"/>
              <w:left w:val="single" w:sz="4" w:space="0" w:color="auto"/>
              <w:bottom w:val="single" w:sz="4" w:space="0" w:color="auto"/>
              <w:right w:val="single" w:sz="4" w:space="0" w:color="auto"/>
            </w:tcBorders>
          </w:tcPr>
          <w:p w14:paraId="6EC534AC" w14:textId="77777777" w:rsidR="000B7D5D" w:rsidRPr="0062448E" w:rsidRDefault="000B7D5D" w:rsidP="000B7D5D">
            <w:pPr>
              <w:tabs>
                <w:tab w:val="left" w:pos="426"/>
                <w:tab w:val="left" w:pos="851"/>
                <w:tab w:val="right" w:leader="dot" w:pos="7230"/>
              </w:tabs>
              <w:ind w:right="418"/>
              <w:jc w:val="both"/>
              <w:rPr>
                <w:sz w:val="22"/>
                <w:szCs w:val="20"/>
              </w:rPr>
            </w:pPr>
            <w:r w:rsidRPr="0062448E">
              <w:rPr>
                <w:sz w:val="22"/>
                <w:szCs w:val="20"/>
              </w:rPr>
              <w:t>Montant TTC </w:t>
            </w:r>
          </w:p>
        </w:tc>
        <w:tc>
          <w:tcPr>
            <w:tcW w:w="2835" w:type="dxa"/>
            <w:tcBorders>
              <w:top w:val="single" w:sz="4" w:space="0" w:color="auto"/>
              <w:left w:val="single" w:sz="4" w:space="0" w:color="auto"/>
              <w:bottom w:val="single" w:sz="4" w:space="0" w:color="auto"/>
              <w:right w:val="single" w:sz="4" w:space="0" w:color="auto"/>
            </w:tcBorders>
          </w:tcPr>
          <w:p w14:paraId="1E829748" w14:textId="77777777" w:rsidR="000B7D5D" w:rsidRPr="00E44C81" w:rsidRDefault="000B7D5D" w:rsidP="000B7D5D">
            <w:pPr>
              <w:tabs>
                <w:tab w:val="left" w:pos="426"/>
                <w:tab w:val="left" w:pos="851"/>
              </w:tabs>
              <w:ind w:right="418"/>
              <w:jc w:val="center"/>
              <w:rPr>
                <w:b/>
                <w:bCs/>
                <w:color w:val="FF0000"/>
                <w:sz w:val="22"/>
                <w:szCs w:val="20"/>
              </w:rPr>
            </w:pPr>
          </w:p>
        </w:tc>
      </w:tr>
    </w:tbl>
    <w:p w14:paraId="7A835F60" w14:textId="77777777" w:rsidR="000B7D5D" w:rsidRPr="00E44C81" w:rsidRDefault="000B7D5D" w:rsidP="000B7D5D">
      <w:pPr>
        <w:tabs>
          <w:tab w:val="left" w:pos="426"/>
          <w:tab w:val="left" w:leader="hyphen" w:pos="9639"/>
        </w:tabs>
        <w:ind w:right="418"/>
        <w:jc w:val="both"/>
        <w:rPr>
          <w:i/>
          <w:color w:val="FF0000"/>
          <w:sz w:val="22"/>
          <w:szCs w:val="20"/>
        </w:rPr>
      </w:pPr>
    </w:p>
    <w:p w14:paraId="1CEEEC86" w14:textId="77777777" w:rsidR="000B7D5D" w:rsidRPr="00AD2C7A" w:rsidRDefault="000B7D5D" w:rsidP="000B7D5D">
      <w:pPr>
        <w:tabs>
          <w:tab w:val="left" w:leader="dot" w:pos="9639"/>
        </w:tabs>
        <w:ind w:right="418"/>
        <w:jc w:val="both"/>
        <w:rPr>
          <w:b/>
          <w:spacing w:val="-10"/>
          <w:position w:val="-2"/>
          <w:sz w:val="22"/>
          <w:szCs w:val="20"/>
        </w:rPr>
      </w:pPr>
      <w:r w:rsidRPr="00AD2C7A">
        <w:rPr>
          <w:i/>
          <w:sz w:val="22"/>
          <w:szCs w:val="20"/>
        </w:rPr>
        <w:t>Montant HT de la solution de base du Lot 01 arrêté en lettres à :</w:t>
      </w:r>
      <w:r w:rsidRPr="00AD2C7A">
        <w:rPr>
          <w:b/>
          <w:spacing w:val="-10"/>
          <w:position w:val="-2"/>
          <w:sz w:val="22"/>
          <w:szCs w:val="20"/>
        </w:rPr>
        <w:t xml:space="preserve"> </w:t>
      </w:r>
      <w:r w:rsidRPr="00AD2C7A">
        <w:rPr>
          <w:b/>
          <w:spacing w:val="-10"/>
          <w:position w:val="-2"/>
          <w:sz w:val="22"/>
          <w:szCs w:val="20"/>
        </w:rPr>
        <w:tab/>
      </w:r>
    </w:p>
    <w:p w14:paraId="14F493E5" w14:textId="77777777" w:rsidR="000B7D5D" w:rsidRPr="00AD2C7A" w:rsidRDefault="000B7D5D" w:rsidP="000B7D5D">
      <w:pPr>
        <w:tabs>
          <w:tab w:val="left" w:leader="dot" w:pos="9639"/>
        </w:tabs>
        <w:ind w:right="418"/>
        <w:jc w:val="both"/>
        <w:rPr>
          <w:b/>
          <w:spacing w:val="-10"/>
          <w:position w:val="-2"/>
          <w:sz w:val="22"/>
          <w:szCs w:val="20"/>
        </w:rPr>
      </w:pPr>
      <w:r w:rsidRPr="00AD2C7A">
        <w:rPr>
          <w:b/>
          <w:spacing w:val="-10"/>
          <w:position w:val="-2"/>
          <w:sz w:val="22"/>
          <w:szCs w:val="20"/>
        </w:rPr>
        <w:tab/>
      </w:r>
    </w:p>
    <w:p w14:paraId="05DA690C" w14:textId="77777777" w:rsidR="000B7D5D" w:rsidRPr="00AD2C7A" w:rsidRDefault="000B7D5D" w:rsidP="000B7D5D">
      <w:pPr>
        <w:tabs>
          <w:tab w:val="left" w:leader="dot" w:pos="9639"/>
        </w:tabs>
        <w:ind w:right="418"/>
        <w:jc w:val="both"/>
        <w:rPr>
          <w:b/>
          <w:spacing w:val="-10"/>
          <w:position w:val="-2"/>
          <w:sz w:val="22"/>
          <w:szCs w:val="20"/>
        </w:rPr>
      </w:pPr>
    </w:p>
    <w:p w14:paraId="26FCB552" w14:textId="77777777" w:rsidR="000B7D5D" w:rsidRPr="00AD2C7A" w:rsidRDefault="000B7D5D" w:rsidP="000B7D5D">
      <w:pPr>
        <w:tabs>
          <w:tab w:val="left" w:leader="dot" w:pos="9639"/>
        </w:tabs>
        <w:ind w:right="418"/>
        <w:jc w:val="both"/>
        <w:rPr>
          <w:b/>
          <w:spacing w:val="-10"/>
          <w:position w:val="-2"/>
          <w:sz w:val="22"/>
          <w:szCs w:val="20"/>
        </w:rPr>
      </w:pPr>
      <w:r w:rsidRPr="00AD2C7A">
        <w:rPr>
          <w:i/>
          <w:sz w:val="22"/>
          <w:szCs w:val="20"/>
        </w:rPr>
        <w:t>Montant TTC de la solution de base du Lot 01 arrêté en lettres à :</w:t>
      </w:r>
      <w:r w:rsidRPr="00AD2C7A">
        <w:rPr>
          <w:b/>
          <w:spacing w:val="-10"/>
          <w:position w:val="-2"/>
          <w:sz w:val="22"/>
          <w:szCs w:val="20"/>
        </w:rPr>
        <w:t xml:space="preserve"> </w:t>
      </w:r>
      <w:r w:rsidRPr="00AD2C7A">
        <w:rPr>
          <w:b/>
          <w:spacing w:val="-10"/>
          <w:position w:val="-2"/>
          <w:sz w:val="22"/>
          <w:szCs w:val="20"/>
        </w:rPr>
        <w:tab/>
      </w:r>
    </w:p>
    <w:p w14:paraId="47C4DAF6" w14:textId="77777777" w:rsidR="000B7D5D" w:rsidRPr="00AD2C7A" w:rsidRDefault="000B7D5D" w:rsidP="000B7D5D">
      <w:pPr>
        <w:tabs>
          <w:tab w:val="left" w:leader="dot" w:pos="9639"/>
        </w:tabs>
        <w:ind w:right="418"/>
        <w:jc w:val="both"/>
        <w:rPr>
          <w:b/>
          <w:spacing w:val="-10"/>
          <w:position w:val="-2"/>
          <w:sz w:val="22"/>
          <w:szCs w:val="20"/>
        </w:rPr>
      </w:pPr>
      <w:r w:rsidRPr="00AD2C7A">
        <w:rPr>
          <w:b/>
          <w:spacing w:val="-10"/>
          <w:position w:val="-2"/>
          <w:sz w:val="22"/>
          <w:szCs w:val="20"/>
        </w:rPr>
        <w:tab/>
      </w:r>
    </w:p>
    <w:p w14:paraId="6610F6D7" w14:textId="77777777" w:rsidR="000B7D5D" w:rsidRDefault="000B7D5D" w:rsidP="000B7D5D">
      <w:pPr>
        <w:pStyle w:val="fcasegauche"/>
        <w:spacing w:after="0"/>
        <w:ind w:left="0" w:firstLine="0"/>
        <w:rPr>
          <w:rFonts w:ascii="Times New Roman" w:hAnsi="Times New Roman"/>
          <w:color w:val="FF0000"/>
          <w:sz w:val="22"/>
          <w:szCs w:val="22"/>
        </w:rPr>
      </w:pPr>
    </w:p>
    <w:p w14:paraId="33DA9064" w14:textId="77777777" w:rsidR="000B7D5D" w:rsidRDefault="000B7D5D" w:rsidP="000B7D5D">
      <w:pPr>
        <w:pStyle w:val="fcasegauche"/>
        <w:spacing w:after="0"/>
        <w:ind w:left="0" w:firstLine="0"/>
        <w:rPr>
          <w:rFonts w:ascii="Times New Roman" w:hAnsi="Times New Roman"/>
          <w:color w:val="FF0000"/>
          <w:sz w:val="22"/>
          <w:szCs w:val="22"/>
        </w:rPr>
      </w:pPr>
    </w:p>
    <w:p w14:paraId="62E21096" w14:textId="77777777" w:rsidR="000B7D5D" w:rsidRDefault="000B7D5D" w:rsidP="000B7D5D">
      <w:pPr>
        <w:pStyle w:val="fcasegauche"/>
        <w:spacing w:after="0"/>
        <w:ind w:left="0" w:firstLine="0"/>
        <w:rPr>
          <w:rFonts w:ascii="Times New Roman" w:hAnsi="Times New Roman"/>
          <w:color w:val="FF0000"/>
          <w:sz w:val="22"/>
          <w:szCs w:val="22"/>
        </w:rPr>
      </w:pPr>
    </w:p>
    <w:p w14:paraId="15A3368B" w14:textId="7E7F3914" w:rsidR="000B7D5D" w:rsidRPr="00034932" w:rsidRDefault="000B7D5D" w:rsidP="000B7D5D">
      <w:pPr>
        <w:pStyle w:val="fcasegauche"/>
        <w:spacing w:after="0"/>
        <w:ind w:left="0" w:firstLine="0"/>
        <w:rPr>
          <w:rFonts w:ascii="Times New Roman" w:hAnsi="Times New Roman"/>
          <w:sz w:val="22"/>
          <w:szCs w:val="22"/>
        </w:rPr>
      </w:pPr>
      <w:r>
        <w:rPr>
          <w:rFonts w:ascii="Times New Roman" w:hAnsi="Times New Roman"/>
          <w:sz w:val="22"/>
          <w:szCs w:val="22"/>
        </w:rPr>
        <w:t>Trois</w:t>
      </w:r>
      <w:r w:rsidRPr="00034932">
        <w:rPr>
          <w:rFonts w:ascii="Times New Roman" w:hAnsi="Times New Roman"/>
          <w:sz w:val="22"/>
          <w:szCs w:val="22"/>
        </w:rPr>
        <w:t xml:space="preserve"> Prestations Supplémentaires Eventuelles (PSE) sont demandées à titre facultatif</w:t>
      </w:r>
      <w:r>
        <w:rPr>
          <w:rFonts w:ascii="Times New Roman" w:hAnsi="Times New Roman"/>
          <w:sz w:val="22"/>
          <w:szCs w:val="22"/>
        </w:rPr>
        <w:t> :</w:t>
      </w:r>
    </w:p>
    <w:p w14:paraId="31702320" w14:textId="77777777" w:rsidR="000B7D5D" w:rsidRDefault="000B7D5D" w:rsidP="000B7D5D">
      <w:pPr>
        <w:pStyle w:val="fcase1ertab"/>
        <w:ind w:left="0" w:firstLine="0"/>
        <w:rPr>
          <w:rFonts w:ascii="Times New Roman" w:hAnsi="Times New Roman"/>
          <w:sz w:val="22"/>
          <w:szCs w:val="22"/>
        </w:rPr>
      </w:pPr>
    </w:p>
    <w:tbl>
      <w:tblPr>
        <w:tblW w:w="9351" w:type="dxa"/>
        <w:tblInd w:w="75" w:type="dxa"/>
        <w:tblCellMar>
          <w:left w:w="70" w:type="dxa"/>
          <w:right w:w="70" w:type="dxa"/>
        </w:tblCellMar>
        <w:tblLook w:val="04A0" w:firstRow="1" w:lastRow="0" w:firstColumn="1" w:lastColumn="0" w:noHBand="0" w:noVBand="1"/>
      </w:tblPr>
      <w:tblGrid>
        <w:gridCol w:w="4815"/>
        <w:gridCol w:w="1559"/>
        <w:gridCol w:w="1418"/>
        <w:gridCol w:w="1559"/>
      </w:tblGrid>
      <w:tr w:rsidR="000B7D5D" w14:paraId="47220A14" w14:textId="77777777" w:rsidTr="000B7D5D">
        <w:trPr>
          <w:trHeight w:val="342"/>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00580B" w14:textId="77777777" w:rsidR="000B7D5D" w:rsidRPr="00C51FB6" w:rsidRDefault="000B7D5D" w:rsidP="000B7D5D">
            <w:pPr>
              <w:jc w:val="center"/>
              <w:rPr>
                <w:b/>
                <w:bCs/>
                <w:sz w:val="22"/>
                <w:szCs w:val="22"/>
              </w:rPr>
            </w:pPr>
            <w:r w:rsidRPr="00C51FB6">
              <w:rPr>
                <w:b/>
                <w:bCs/>
                <w:sz w:val="22"/>
                <w:szCs w:val="22"/>
              </w:rPr>
              <w:t>PSE (réponses facultatives)</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463E7A88" w14:textId="77777777" w:rsidR="000B7D5D" w:rsidRDefault="000B7D5D" w:rsidP="000B7D5D">
            <w:pPr>
              <w:jc w:val="center"/>
              <w:rPr>
                <w:sz w:val="22"/>
                <w:szCs w:val="22"/>
              </w:rPr>
            </w:pPr>
            <w:r>
              <w:rPr>
                <w:sz w:val="22"/>
                <w:szCs w:val="22"/>
              </w:rPr>
              <w:t>Montant HT</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65EF99C2" w14:textId="77777777" w:rsidR="000B7D5D" w:rsidRDefault="000B7D5D" w:rsidP="000B7D5D">
            <w:pPr>
              <w:jc w:val="center"/>
              <w:rPr>
                <w:sz w:val="22"/>
                <w:szCs w:val="22"/>
              </w:rPr>
            </w:pPr>
            <w:r>
              <w:rPr>
                <w:sz w:val="22"/>
                <w:szCs w:val="22"/>
              </w:rPr>
              <w:t>Montant TVA</w:t>
            </w:r>
          </w:p>
        </w:tc>
        <w:tc>
          <w:tcPr>
            <w:tcW w:w="1559" w:type="dxa"/>
            <w:tcBorders>
              <w:top w:val="single" w:sz="4" w:space="0" w:color="auto"/>
              <w:left w:val="nil"/>
              <w:bottom w:val="single" w:sz="4" w:space="0" w:color="auto"/>
              <w:right w:val="single" w:sz="4" w:space="0" w:color="auto"/>
            </w:tcBorders>
            <w:shd w:val="clear" w:color="auto" w:fill="auto"/>
            <w:noWrap/>
            <w:vAlign w:val="center"/>
            <w:hideMark/>
          </w:tcPr>
          <w:p w14:paraId="33EA85F6" w14:textId="77777777" w:rsidR="000B7D5D" w:rsidRDefault="000B7D5D" w:rsidP="000B7D5D">
            <w:pPr>
              <w:jc w:val="center"/>
              <w:rPr>
                <w:sz w:val="22"/>
                <w:szCs w:val="22"/>
              </w:rPr>
            </w:pPr>
            <w:r>
              <w:rPr>
                <w:sz w:val="22"/>
                <w:szCs w:val="22"/>
              </w:rPr>
              <w:t>Montant TTC</w:t>
            </w:r>
          </w:p>
        </w:tc>
      </w:tr>
      <w:tr w:rsidR="00505C46" w14:paraId="4B4A56B8" w14:textId="77777777" w:rsidTr="000B7D5D">
        <w:trPr>
          <w:trHeight w:val="342"/>
        </w:trPr>
        <w:tc>
          <w:tcPr>
            <w:tcW w:w="4815"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7E6610" w14:textId="45733F65" w:rsidR="00505C46" w:rsidRPr="00C51FB6" w:rsidRDefault="00505C46" w:rsidP="00505C46">
            <w:pPr>
              <w:rPr>
                <w:bCs/>
                <w:sz w:val="22"/>
                <w:szCs w:val="22"/>
              </w:rPr>
            </w:pPr>
            <w:r w:rsidRPr="00C51FB6">
              <w:rPr>
                <w:bCs/>
                <w:sz w:val="22"/>
                <w:szCs w:val="22"/>
              </w:rPr>
              <w:t xml:space="preserve">PSE 1 : </w:t>
            </w:r>
            <w:r w:rsidR="00C67C7E" w:rsidRPr="00C51FB6">
              <w:rPr>
                <w:bCs/>
                <w:sz w:val="22"/>
                <w:szCs w:val="22"/>
              </w:rPr>
              <w:t>Possibilité d’augmentation de la vitesse de rotation de la broche principale</w:t>
            </w: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B1E4D34" w14:textId="77777777" w:rsidR="00505C46" w:rsidRDefault="00505C46" w:rsidP="000B7D5D">
            <w:pPr>
              <w:jc w:val="center"/>
              <w:rPr>
                <w:sz w:val="22"/>
                <w:szCs w:val="22"/>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7484921D" w14:textId="77777777" w:rsidR="00505C46" w:rsidRDefault="00505C46" w:rsidP="000B7D5D">
            <w:pPr>
              <w:jc w:val="center"/>
              <w:rPr>
                <w:sz w:val="22"/>
                <w:szCs w:val="22"/>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14:paraId="1CE654A7" w14:textId="77777777" w:rsidR="00505C46" w:rsidRDefault="00505C46" w:rsidP="000B7D5D">
            <w:pPr>
              <w:jc w:val="center"/>
              <w:rPr>
                <w:sz w:val="22"/>
                <w:szCs w:val="22"/>
              </w:rPr>
            </w:pPr>
          </w:p>
        </w:tc>
      </w:tr>
      <w:tr w:rsidR="000B7D5D" w14:paraId="2D73D684" w14:textId="77777777" w:rsidTr="000B7D5D">
        <w:trPr>
          <w:trHeight w:val="342"/>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7FE987B0" w14:textId="75AFFEA4" w:rsidR="000B7D5D" w:rsidRDefault="000B7D5D" w:rsidP="000B7D5D">
            <w:pPr>
              <w:rPr>
                <w:sz w:val="22"/>
                <w:szCs w:val="22"/>
              </w:rPr>
            </w:pPr>
            <w:r>
              <w:rPr>
                <w:sz w:val="22"/>
                <w:szCs w:val="22"/>
              </w:rPr>
              <w:t xml:space="preserve">PSE </w:t>
            </w:r>
            <w:r w:rsidR="00505C46">
              <w:rPr>
                <w:sz w:val="22"/>
                <w:szCs w:val="22"/>
              </w:rPr>
              <w:t>2</w:t>
            </w:r>
            <w:r>
              <w:rPr>
                <w:sz w:val="22"/>
                <w:szCs w:val="22"/>
              </w:rPr>
              <w:t xml:space="preserve"> : Broche secondaire</w:t>
            </w:r>
            <w:r w:rsidR="00C67C7E">
              <w:rPr>
                <w:sz w:val="22"/>
                <w:szCs w:val="22"/>
              </w:rPr>
              <w:t xml:space="preserve"> (pour finitions)</w:t>
            </w:r>
          </w:p>
        </w:tc>
        <w:tc>
          <w:tcPr>
            <w:tcW w:w="1559" w:type="dxa"/>
            <w:tcBorders>
              <w:top w:val="nil"/>
              <w:left w:val="nil"/>
              <w:bottom w:val="single" w:sz="4" w:space="0" w:color="auto"/>
              <w:right w:val="single" w:sz="4" w:space="0" w:color="auto"/>
            </w:tcBorders>
            <w:shd w:val="clear" w:color="auto" w:fill="auto"/>
            <w:noWrap/>
            <w:vAlign w:val="center"/>
            <w:hideMark/>
          </w:tcPr>
          <w:p w14:paraId="3D0776C1" w14:textId="77777777" w:rsidR="000B7D5D" w:rsidRDefault="000B7D5D" w:rsidP="000B7D5D">
            <w:pPr>
              <w:rPr>
                <w:sz w:val="22"/>
                <w:szCs w:val="22"/>
              </w:rPr>
            </w:pPr>
            <w:r>
              <w:rPr>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14:paraId="6263A1DA" w14:textId="77777777" w:rsidR="000B7D5D" w:rsidRDefault="000B7D5D" w:rsidP="000B7D5D">
            <w:pPr>
              <w:rPr>
                <w:sz w:val="22"/>
                <w:szCs w:val="22"/>
              </w:rPr>
            </w:pPr>
            <w:r>
              <w:rPr>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23451CF0" w14:textId="77777777" w:rsidR="000B7D5D" w:rsidRDefault="000B7D5D" w:rsidP="000B7D5D">
            <w:pPr>
              <w:rPr>
                <w:sz w:val="22"/>
                <w:szCs w:val="22"/>
              </w:rPr>
            </w:pPr>
            <w:r>
              <w:rPr>
                <w:sz w:val="22"/>
                <w:szCs w:val="22"/>
              </w:rPr>
              <w:t> </w:t>
            </w:r>
          </w:p>
        </w:tc>
      </w:tr>
      <w:tr w:rsidR="000B7D5D" w14:paraId="03FE0294" w14:textId="77777777" w:rsidTr="000B7D5D">
        <w:trPr>
          <w:trHeight w:val="342"/>
        </w:trPr>
        <w:tc>
          <w:tcPr>
            <w:tcW w:w="4815" w:type="dxa"/>
            <w:tcBorders>
              <w:top w:val="nil"/>
              <w:left w:val="single" w:sz="4" w:space="0" w:color="auto"/>
              <w:bottom w:val="single" w:sz="4" w:space="0" w:color="auto"/>
              <w:right w:val="single" w:sz="4" w:space="0" w:color="auto"/>
            </w:tcBorders>
            <w:shd w:val="clear" w:color="auto" w:fill="auto"/>
            <w:noWrap/>
            <w:vAlign w:val="center"/>
            <w:hideMark/>
          </w:tcPr>
          <w:p w14:paraId="4FF949B0" w14:textId="0F3BF6D5" w:rsidR="000B7D5D" w:rsidRDefault="000B7D5D" w:rsidP="000B7D5D">
            <w:pPr>
              <w:rPr>
                <w:sz w:val="22"/>
                <w:szCs w:val="22"/>
              </w:rPr>
            </w:pPr>
            <w:r>
              <w:rPr>
                <w:sz w:val="22"/>
                <w:szCs w:val="22"/>
              </w:rPr>
              <w:t xml:space="preserve">PSE </w:t>
            </w:r>
            <w:r w:rsidR="00505C46">
              <w:rPr>
                <w:sz w:val="22"/>
                <w:szCs w:val="22"/>
              </w:rPr>
              <w:t>3</w:t>
            </w:r>
            <w:r>
              <w:rPr>
                <w:sz w:val="22"/>
                <w:szCs w:val="22"/>
              </w:rPr>
              <w:t xml:space="preserve"> : </w:t>
            </w:r>
            <w:r w:rsidR="00C67C7E">
              <w:rPr>
                <w:sz w:val="22"/>
                <w:szCs w:val="22"/>
              </w:rPr>
              <w:t>Augmentation du n</w:t>
            </w:r>
            <w:r>
              <w:rPr>
                <w:sz w:val="22"/>
                <w:szCs w:val="22"/>
              </w:rPr>
              <w:t xml:space="preserve">ombre d'outils sur tourelle &gt;12 </w:t>
            </w:r>
          </w:p>
        </w:tc>
        <w:tc>
          <w:tcPr>
            <w:tcW w:w="1559" w:type="dxa"/>
            <w:tcBorders>
              <w:top w:val="nil"/>
              <w:left w:val="nil"/>
              <w:bottom w:val="single" w:sz="4" w:space="0" w:color="auto"/>
              <w:right w:val="single" w:sz="4" w:space="0" w:color="auto"/>
            </w:tcBorders>
            <w:shd w:val="clear" w:color="auto" w:fill="auto"/>
            <w:noWrap/>
            <w:vAlign w:val="center"/>
            <w:hideMark/>
          </w:tcPr>
          <w:p w14:paraId="298CC692" w14:textId="77777777" w:rsidR="000B7D5D" w:rsidRDefault="000B7D5D" w:rsidP="000B7D5D">
            <w:pPr>
              <w:rPr>
                <w:sz w:val="22"/>
                <w:szCs w:val="22"/>
              </w:rPr>
            </w:pPr>
            <w:r>
              <w:rPr>
                <w:sz w:val="22"/>
                <w:szCs w:val="22"/>
              </w:rPr>
              <w:t> </w:t>
            </w:r>
          </w:p>
        </w:tc>
        <w:tc>
          <w:tcPr>
            <w:tcW w:w="1418" w:type="dxa"/>
            <w:tcBorders>
              <w:top w:val="nil"/>
              <w:left w:val="nil"/>
              <w:bottom w:val="single" w:sz="4" w:space="0" w:color="auto"/>
              <w:right w:val="single" w:sz="4" w:space="0" w:color="auto"/>
            </w:tcBorders>
            <w:shd w:val="clear" w:color="auto" w:fill="auto"/>
            <w:noWrap/>
            <w:vAlign w:val="center"/>
            <w:hideMark/>
          </w:tcPr>
          <w:p w14:paraId="18AA9C85" w14:textId="77777777" w:rsidR="000B7D5D" w:rsidRDefault="000B7D5D" w:rsidP="000B7D5D">
            <w:pPr>
              <w:rPr>
                <w:sz w:val="22"/>
                <w:szCs w:val="22"/>
              </w:rPr>
            </w:pPr>
            <w:r>
              <w:rPr>
                <w:sz w:val="22"/>
                <w:szCs w:val="22"/>
              </w:rPr>
              <w:t> </w:t>
            </w:r>
          </w:p>
        </w:tc>
        <w:tc>
          <w:tcPr>
            <w:tcW w:w="1559" w:type="dxa"/>
            <w:tcBorders>
              <w:top w:val="nil"/>
              <w:left w:val="nil"/>
              <w:bottom w:val="single" w:sz="4" w:space="0" w:color="auto"/>
              <w:right w:val="single" w:sz="4" w:space="0" w:color="auto"/>
            </w:tcBorders>
            <w:shd w:val="clear" w:color="auto" w:fill="auto"/>
            <w:noWrap/>
            <w:vAlign w:val="center"/>
            <w:hideMark/>
          </w:tcPr>
          <w:p w14:paraId="644346BF" w14:textId="77777777" w:rsidR="000B7D5D" w:rsidRDefault="000B7D5D" w:rsidP="000B7D5D">
            <w:pPr>
              <w:rPr>
                <w:sz w:val="22"/>
                <w:szCs w:val="22"/>
              </w:rPr>
            </w:pPr>
            <w:r>
              <w:rPr>
                <w:sz w:val="22"/>
                <w:szCs w:val="22"/>
              </w:rPr>
              <w:t> </w:t>
            </w:r>
          </w:p>
        </w:tc>
      </w:tr>
    </w:tbl>
    <w:p w14:paraId="0DCBCA56" w14:textId="77777777" w:rsidR="000B7D5D" w:rsidRDefault="000B7D5D" w:rsidP="000B7D5D">
      <w:pPr>
        <w:pStyle w:val="fcase1ertab"/>
        <w:ind w:left="0" w:firstLine="0"/>
        <w:rPr>
          <w:rFonts w:ascii="Times New Roman" w:hAnsi="Times New Roman"/>
          <w:sz w:val="22"/>
          <w:szCs w:val="22"/>
        </w:rPr>
      </w:pPr>
    </w:p>
    <w:p w14:paraId="5E1E07A1" w14:textId="77777777" w:rsidR="000B7D5D" w:rsidRDefault="000B7D5D" w:rsidP="000B7D5D">
      <w:pPr>
        <w:pStyle w:val="fcase1ertab"/>
        <w:ind w:left="0" w:firstLine="0"/>
        <w:rPr>
          <w:rFonts w:ascii="Times New Roman" w:hAnsi="Times New Roman"/>
          <w:sz w:val="22"/>
          <w:szCs w:val="22"/>
        </w:rPr>
      </w:pPr>
    </w:p>
    <w:p w14:paraId="411782C8" w14:textId="77777777" w:rsidR="000B7D5D" w:rsidRPr="00EE22F9" w:rsidRDefault="000B7D5D" w:rsidP="000B7D5D">
      <w:pPr>
        <w:pStyle w:val="fcase1ertab"/>
        <w:ind w:left="0" w:firstLine="0"/>
        <w:rPr>
          <w:rFonts w:ascii="Times New Roman" w:hAnsi="Times New Roman"/>
          <w:sz w:val="22"/>
          <w:szCs w:val="22"/>
        </w:rPr>
      </w:pPr>
      <w:bookmarkStart w:id="22" w:name="_GoBack"/>
      <w:bookmarkEnd w:id="22"/>
    </w:p>
    <w:p w14:paraId="3E00FD96" w14:textId="77777777" w:rsidR="000B7D5D" w:rsidRPr="00EE22F9" w:rsidRDefault="000B7D5D" w:rsidP="000B7D5D">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64FA93A0" w:rsidR="000C2A15" w:rsidRPr="00D04EFF" w:rsidRDefault="00726775" w:rsidP="00D04EFF">
      <w:pPr>
        <w:pStyle w:val="Corpsdetexte2"/>
        <w:spacing w:after="0" w:line="240" w:lineRule="auto"/>
        <w:ind w:right="420"/>
        <w:rPr>
          <w:sz w:val="22"/>
          <w:szCs w:val="22"/>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Pr="00E01910"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07709A3" w14:textId="77777777" w:rsidR="006A6F28" w:rsidRPr="00E01910" w:rsidRDefault="006A6F28" w:rsidP="000C1DB8">
      <w:pPr>
        <w:pStyle w:val="fcasegauche"/>
        <w:tabs>
          <w:tab w:val="left" w:pos="426"/>
        </w:tabs>
        <w:spacing w:after="0"/>
        <w:ind w:left="0" w:firstLine="0"/>
        <w:rPr>
          <w:rFonts w:ascii="Times New Roman" w:hAnsi="Times New Roman"/>
          <w:sz w:val="22"/>
          <w:szCs w:val="22"/>
        </w:rPr>
      </w:pPr>
    </w:p>
    <w:p w14:paraId="61B97EDD" w14:textId="327FF4A7" w:rsidR="00E6114D" w:rsidRPr="00E01910" w:rsidRDefault="00C51FB6" w:rsidP="00E6114D">
      <w:pPr>
        <w:jc w:val="both"/>
        <w:rPr>
          <w:sz w:val="22"/>
          <w:szCs w:val="22"/>
        </w:rPr>
      </w:pPr>
      <w:sdt>
        <w:sdtPr>
          <w:rPr>
            <w:b/>
            <w:sz w:val="22"/>
            <w:szCs w:val="22"/>
          </w:rPr>
          <w:id w:val="-1287659887"/>
          <w14:checkbox>
            <w14:checked w14:val="1"/>
            <w14:checkedState w14:val="2612" w14:font="MS Gothic"/>
            <w14:uncheckedState w14:val="2610" w14:font="MS Gothic"/>
          </w14:checkbox>
        </w:sdtPr>
        <w:sdtEndPr/>
        <w:sdtContent>
          <w:r w:rsidR="00280ADC" w:rsidRPr="00505C46">
            <w:rPr>
              <w:rFonts w:ascii="MS Gothic" w:eastAsia="MS Gothic" w:hAnsi="MS Gothic" w:hint="eastAsia"/>
              <w:b/>
              <w:sz w:val="22"/>
              <w:szCs w:val="22"/>
            </w:rPr>
            <w:t>☒</w:t>
          </w:r>
        </w:sdtContent>
      </w:sdt>
      <w:r w:rsidR="000226E8" w:rsidRPr="00E01910">
        <w:rPr>
          <w:sz w:val="22"/>
          <w:szCs w:val="22"/>
        </w:rPr>
        <w:t xml:space="preserve"> </w:t>
      </w:r>
      <w:r w:rsidR="00E6114D" w:rsidRPr="00E01910">
        <w:rPr>
          <w:sz w:val="22"/>
          <w:szCs w:val="22"/>
        </w:rPr>
        <w:t xml:space="preserve">Une avance est accordée au titulaire du marché lorsque le montant initial </w:t>
      </w:r>
      <w:r w:rsidR="000226E8" w:rsidRPr="00E01910">
        <w:rPr>
          <w:sz w:val="22"/>
          <w:szCs w:val="22"/>
        </w:rPr>
        <w:t xml:space="preserve">du </w:t>
      </w:r>
      <w:r w:rsidR="00417A13">
        <w:rPr>
          <w:sz w:val="22"/>
          <w:szCs w:val="22"/>
        </w:rPr>
        <w:t>marché</w:t>
      </w:r>
      <w:r w:rsidR="00E6114D" w:rsidRPr="00E01910">
        <w:rPr>
          <w:sz w:val="22"/>
          <w:szCs w:val="22"/>
        </w:rPr>
        <w:t xml:space="preserve"> est supérieur à 50 000 euros HT et dans la mesure où le délai d’exécution est supérieur à deux mois. </w:t>
      </w:r>
    </w:p>
    <w:p w14:paraId="2444DD85" w14:textId="47C933D9" w:rsidR="00E6114D" w:rsidRPr="00E01910" w:rsidRDefault="00E6114D" w:rsidP="00E6114D">
      <w:pPr>
        <w:jc w:val="both"/>
        <w:rPr>
          <w:sz w:val="22"/>
          <w:szCs w:val="22"/>
        </w:rPr>
      </w:pPr>
      <w:r w:rsidRPr="00E01910">
        <w:rPr>
          <w:sz w:val="22"/>
          <w:szCs w:val="22"/>
        </w:rPr>
        <w:t xml:space="preserve">Il sera fait application de l’article R2191-7, alinéas 1 et 2 du décret n° 2018-1075 du 3 décembre 2018 relatif au CCP, </w:t>
      </w:r>
      <w:r w:rsidR="00505C46">
        <w:rPr>
          <w:sz w:val="22"/>
          <w:szCs w:val="22"/>
        </w:rPr>
        <w:t>et de ses</w:t>
      </w:r>
      <w:r w:rsidRPr="00E01910">
        <w:rPr>
          <w:sz w:val="22"/>
          <w:szCs w:val="22"/>
        </w:rPr>
        <w:t xml:space="preserve"> modifications </w:t>
      </w:r>
      <w:r w:rsidR="00505C46">
        <w:rPr>
          <w:sz w:val="22"/>
          <w:szCs w:val="22"/>
        </w:rPr>
        <w:t>successives.</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0E64E766" w:rsidR="00E6114D" w:rsidRPr="00E01910" w:rsidRDefault="00E6114D" w:rsidP="00E6114D">
      <w:pPr>
        <w:pStyle w:val="Paragraphedeliste"/>
        <w:numPr>
          <w:ilvl w:val="0"/>
          <w:numId w:val="12"/>
        </w:numPr>
        <w:jc w:val="both"/>
        <w:rPr>
          <w:sz w:val="22"/>
          <w:szCs w:val="22"/>
        </w:rPr>
      </w:pPr>
      <w:r w:rsidRPr="00E01910">
        <w:rPr>
          <w:sz w:val="22"/>
          <w:szCs w:val="22"/>
        </w:rPr>
        <w:t xml:space="preserve">Lorsque le titulaire ou le sous-traitant admis au paiement direct n’est pas une petite ou moyenne entreprise au sens du code de la commande publique, le montant de l’avance est fixé à </w:t>
      </w:r>
      <w:r w:rsidR="00456AB7">
        <w:rPr>
          <w:sz w:val="22"/>
          <w:szCs w:val="22"/>
        </w:rPr>
        <w:t>5</w:t>
      </w:r>
      <w:r w:rsidR="00A12388">
        <w:rPr>
          <w:sz w:val="22"/>
          <w:szCs w:val="22"/>
        </w:rPr>
        <w:t xml:space="preserve"> </w:t>
      </w:r>
      <w:r w:rsidRPr="00E01910">
        <w:rPr>
          <w:sz w:val="22"/>
          <w:szCs w:val="22"/>
        </w:rPr>
        <w:t>%.</w:t>
      </w:r>
    </w:p>
    <w:p w14:paraId="4778368A" w14:textId="77777777" w:rsidR="00E6114D" w:rsidRPr="00EE7945" w:rsidRDefault="00E6114D" w:rsidP="00E6114D">
      <w:pPr>
        <w:jc w:val="both"/>
        <w:rPr>
          <w:color w:val="FF0000"/>
          <w:sz w:val="22"/>
          <w:szCs w:val="22"/>
        </w:rPr>
      </w:pPr>
    </w:p>
    <w:p w14:paraId="69D1285E" w14:textId="35CBDC7B" w:rsidR="00E6114D" w:rsidRDefault="00C51FB6" w:rsidP="00E6114D">
      <w:pPr>
        <w:autoSpaceDE w:val="0"/>
        <w:jc w:val="both"/>
        <w:rPr>
          <w:sz w:val="22"/>
          <w:szCs w:val="22"/>
        </w:rPr>
      </w:pPr>
      <w:sdt>
        <w:sdtPr>
          <w:rPr>
            <w:sz w:val="22"/>
            <w:szCs w:val="22"/>
          </w:rPr>
          <w:id w:val="-50767850"/>
          <w14:checkbox>
            <w14:checked w14:val="0"/>
            <w14:checkedState w14:val="2612" w14:font="MS Gothic"/>
            <w14:uncheckedState w14:val="2610" w14:font="MS Gothic"/>
          </w14:checkbox>
        </w:sdtPr>
        <w:sdtEndPr/>
        <w:sdtContent>
          <w:r w:rsidR="00812FDA">
            <w:rPr>
              <w:rFonts w:ascii="MS Gothic" w:eastAsia="MS Gothic" w:hAnsi="MS Gothic" w:hint="eastAsia"/>
              <w:sz w:val="22"/>
              <w:szCs w:val="22"/>
            </w:rPr>
            <w:t>☐</w:t>
          </w:r>
        </w:sdtContent>
      </w:sdt>
      <w:r w:rsidR="00E6114D" w:rsidRPr="00E02C64">
        <w:rPr>
          <w:sz w:val="22"/>
          <w:szCs w:val="22"/>
        </w:rPr>
        <w:t xml:space="preserve"> </w:t>
      </w:r>
      <w:r w:rsidR="00E6114D" w:rsidRPr="000226E8">
        <w:rPr>
          <w:sz w:val="22"/>
          <w:szCs w:val="22"/>
        </w:rPr>
        <w:t>Sans objet</w:t>
      </w:r>
    </w:p>
    <w:p w14:paraId="18068EFE" w14:textId="77777777" w:rsidR="00E6114D" w:rsidRPr="00E02C64" w:rsidRDefault="00E6114D" w:rsidP="00E6114D">
      <w:pPr>
        <w:autoSpaceDE w:val="0"/>
        <w:jc w:val="both"/>
        <w:rPr>
          <w:sz w:val="22"/>
          <w:szCs w:val="22"/>
        </w:rPr>
      </w:pPr>
    </w:p>
    <w:p w14:paraId="4EA86EE1" w14:textId="4083C37C" w:rsidR="00E6114D" w:rsidRPr="00A73291" w:rsidRDefault="00C51FB6" w:rsidP="00E6114D">
      <w:pPr>
        <w:autoSpaceDE w:val="0"/>
        <w:jc w:val="both"/>
        <w:rPr>
          <w:sz w:val="22"/>
          <w:szCs w:val="22"/>
        </w:rPr>
      </w:pPr>
      <w:sdt>
        <w:sdtPr>
          <w:rPr>
            <w:b/>
            <w:sz w:val="22"/>
            <w:szCs w:val="22"/>
          </w:rPr>
          <w:id w:val="-2132238873"/>
          <w14:checkbox>
            <w14:checked w14:val="1"/>
            <w14:checkedState w14:val="2612" w14:font="MS Gothic"/>
            <w14:uncheckedState w14:val="2610" w14:font="MS Gothic"/>
          </w14:checkbox>
        </w:sdtPr>
        <w:sdtEndPr/>
        <w:sdtContent>
          <w:r w:rsidR="00280ADC" w:rsidRPr="00505C46">
            <w:rPr>
              <w:rFonts w:ascii="MS Gothic" w:eastAsia="MS Gothic" w:hAnsi="MS Gothic" w:hint="eastAsia"/>
              <w:b/>
              <w:sz w:val="22"/>
              <w:szCs w:val="22"/>
            </w:rPr>
            <w:t>☒</w:t>
          </w:r>
        </w:sdtContent>
      </w:sdt>
      <w:r w:rsidR="00E6114D">
        <w:rPr>
          <w:sz w:val="22"/>
          <w:szCs w:val="22"/>
        </w:rPr>
        <w:t xml:space="preserve"> </w:t>
      </w:r>
      <w:r w:rsidR="00E6114D" w:rsidRPr="00AC1A6C">
        <w:rPr>
          <w:b/>
          <w:sz w:val="22"/>
          <w:szCs w:val="22"/>
        </w:rPr>
        <w:t>Le titulaire peut refuser le versement de cette avance. Il lui appartient de le préciser ci-dessous</w:t>
      </w:r>
      <w:r w:rsidR="00E6114D" w:rsidRPr="00A73291">
        <w:rPr>
          <w:sz w:val="22"/>
          <w:szCs w:val="22"/>
        </w:rPr>
        <w:t xml:space="preserve"> : </w:t>
      </w:r>
    </w:p>
    <w:p w14:paraId="2EB287F4" w14:textId="77777777" w:rsidR="00E6114D" w:rsidRPr="00072FCD" w:rsidRDefault="00E6114D" w:rsidP="00E6114D">
      <w:pPr>
        <w:jc w:val="both"/>
        <w:rPr>
          <w:sz w:val="22"/>
          <w:szCs w:val="22"/>
        </w:rPr>
      </w:pPr>
    </w:p>
    <w:p w14:paraId="121669CB" w14:textId="36DDEB70"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r>
      <w:sdt>
        <w:sdtPr>
          <w:rPr>
            <w:rFonts w:ascii="Times New Roman" w:hAnsi="Times New Roman"/>
            <w:sz w:val="28"/>
            <w:szCs w:val="28"/>
          </w:rPr>
          <w:id w:val="-167334803"/>
          <w14:checkbox>
            <w14:checked w14:val="0"/>
            <w14:checkedState w14:val="2612" w14:font="MS Gothic"/>
            <w14:uncheckedState w14:val="2610" w14:font="MS Gothic"/>
          </w14:checkbox>
        </w:sdtPr>
        <w:sdtEndPr/>
        <w:sdtContent>
          <w:r w:rsidR="00F337E2">
            <w:rPr>
              <w:rFonts w:ascii="MS Gothic" w:eastAsia="MS Gothic" w:hAnsi="MS Gothic" w:hint="eastAsia"/>
              <w:sz w:val="28"/>
              <w:szCs w:val="28"/>
            </w:rPr>
            <w:t>☐</w:t>
          </w:r>
        </w:sdtContent>
      </w:sdt>
      <w:r w:rsidRPr="00A73291">
        <w:rPr>
          <w:rFonts w:ascii="Times New Roman" w:hAnsi="Times New Roman"/>
          <w:sz w:val="22"/>
          <w:szCs w:val="22"/>
        </w:rPr>
        <w:t xml:space="preserve">  OUI</w:t>
      </w:r>
      <w:r w:rsidRPr="00A73291">
        <w:rPr>
          <w:rFonts w:ascii="Times New Roman" w:hAnsi="Times New Roman"/>
          <w:sz w:val="22"/>
          <w:szCs w:val="22"/>
        </w:rPr>
        <w:tab/>
      </w:r>
      <w:bookmarkStart w:id="23" w:name="CaseACocher25"/>
      <w:sdt>
        <w:sdtPr>
          <w:rPr>
            <w:rFonts w:ascii="Times New Roman" w:hAnsi="Times New Roman"/>
            <w:sz w:val="28"/>
            <w:szCs w:val="28"/>
          </w:rPr>
          <w:id w:val="1626744638"/>
          <w14:checkbox>
            <w14:checked w14:val="0"/>
            <w14:checkedState w14:val="2612" w14:font="MS Gothic"/>
            <w14:uncheckedState w14:val="2610" w14:font="MS Gothic"/>
          </w14:checkbox>
        </w:sdtPr>
        <w:sdtEndPr/>
        <w:sdtContent>
          <w:r w:rsidR="00F337E2" w:rsidRPr="00F337E2">
            <w:rPr>
              <w:rFonts w:ascii="MS Gothic" w:eastAsia="MS Gothic" w:hAnsi="MS Gothic" w:hint="eastAsia"/>
              <w:sz w:val="28"/>
              <w:szCs w:val="28"/>
            </w:rPr>
            <w:t>☐</w:t>
          </w:r>
        </w:sdtContent>
      </w:sdt>
      <w:r w:rsidR="00F337E2">
        <w:rPr>
          <w:rFonts w:ascii="Times New Roman" w:hAnsi="Times New Roman"/>
          <w:sz w:val="22"/>
          <w:szCs w:val="22"/>
        </w:rPr>
        <w:t xml:space="preserve">  </w:t>
      </w:r>
      <w:bookmarkEnd w:id="23"/>
      <w:r w:rsidRPr="00A73291">
        <w:rPr>
          <w:rFonts w:ascii="Times New Roman" w:hAnsi="Times New Roman"/>
          <w:sz w:val="22"/>
          <w:szCs w:val="22"/>
        </w:rPr>
        <w:t>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10E4899A" w:rsidR="00E6114D" w:rsidRDefault="00C51FB6"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3D65F4">
        <w:rPr>
          <w:sz w:val="22"/>
          <w:szCs w:val="22"/>
        </w:rPr>
        <w:t xml:space="preserve">  </w:t>
      </w:r>
      <w:r w:rsidR="00417A13">
        <w:rPr>
          <w:sz w:val="22"/>
          <w:szCs w:val="22"/>
        </w:rPr>
        <w:t xml:space="preserve">       </w:t>
      </w:r>
      <w:sdt>
        <w:sdtPr>
          <w:rPr>
            <w:sz w:val="28"/>
            <w:szCs w:val="28"/>
          </w:rPr>
          <w:id w:val="-1630385517"/>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OUI        </w:t>
      </w:r>
      <w:r w:rsidR="003D65F4">
        <w:rPr>
          <w:sz w:val="22"/>
          <w:szCs w:val="22"/>
        </w:rPr>
        <w:t xml:space="preserve"> </w:t>
      </w:r>
      <w:r w:rsidR="00E6114D">
        <w:rPr>
          <w:sz w:val="22"/>
          <w:szCs w:val="22"/>
        </w:rPr>
        <w:t xml:space="preserve">  </w:t>
      </w:r>
      <w:sdt>
        <w:sdtPr>
          <w:rPr>
            <w:sz w:val="28"/>
            <w:szCs w:val="28"/>
          </w:rPr>
          <w:id w:val="198361361"/>
          <w14:checkbox>
            <w14:checked w14:val="0"/>
            <w14:checkedState w14:val="2612" w14:font="MS Gothic"/>
            <w14:uncheckedState w14:val="2610" w14:font="MS Gothic"/>
          </w14:checkbox>
        </w:sdtPr>
        <w:sdtEndPr/>
        <w:sdtContent>
          <w:r w:rsidR="003D65F4" w:rsidRPr="003D65F4">
            <w:rPr>
              <w:rFonts w:ascii="MS Gothic" w:eastAsia="MS Gothic" w:hAnsi="MS Gothic" w:hint="eastAsia"/>
              <w:sz w:val="28"/>
              <w:szCs w:val="28"/>
            </w:rPr>
            <w:t>☐</w:t>
          </w:r>
        </w:sdtContent>
      </w:sdt>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423A7C1A"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lastRenderedPageBreak/>
        <w:t>C6</w:t>
      </w:r>
      <w:r w:rsidR="00A8773C" w:rsidRPr="00142315">
        <w:rPr>
          <w:rFonts w:ascii="Times New Roman" w:hAnsi="Times New Roman"/>
          <w:b/>
          <w:sz w:val="22"/>
          <w:szCs w:val="22"/>
        </w:rPr>
        <w:t xml:space="preserve">. </w:t>
      </w:r>
      <w:r w:rsidR="007B3653">
        <w:rPr>
          <w:rFonts w:ascii="Times New Roman" w:hAnsi="Times New Roman"/>
          <w:b/>
          <w:sz w:val="22"/>
          <w:szCs w:val="22"/>
        </w:rPr>
        <w:t>Durée du marché</w:t>
      </w:r>
    </w:p>
    <w:p w14:paraId="72E3A4B7" w14:textId="77777777" w:rsidR="00A73291" w:rsidRPr="00280ADC" w:rsidRDefault="00A73291" w:rsidP="00A73291">
      <w:pPr>
        <w:pStyle w:val="fcasegauche"/>
        <w:tabs>
          <w:tab w:val="left" w:pos="426"/>
        </w:tabs>
        <w:spacing w:after="0"/>
        <w:ind w:left="0" w:firstLine="0"/>
        <w:rPr>
          <w:rFonts w:ascii="Times New Roman" w:hAnsi="Times New Roman"/>
          <w:b/>
          <w:color w:val="FF0000"/>
          <w:sz w:val="22"/>
          <w:szCs w:val="22"/>
        </w:rPr>
      </w:pPr>
    </w:p>
    <w:p w14:paraId="47087794" w14:textId="7DB39C4F" w:rsidR="007B3653" w:rsidRPr="00E07BEC" w:rsidRDefault="007B3653" w:rsidP="007B3653">
      <w:pPr>
        <w:tabs>
          <w:tab w:val="left" w:pos="576"/>
        </w:tabs>
        <w:suppressAutoHyphens/>
        <w:jc w:val="both"/>
        <w:rPr>
          <w:sz w:val="22"/>
          <w:szCs w:val="22"/>
          <w:lang w:eastAsia="zh-CN"/>
        </w:rPr>
      </w:pPr>
      <w:r w:rsidRPr="00E07BEC">
        <w:rPr>
          <w:sz w:val="22"/>
          <w:szCs w:val="22"/>
          <w:lang w:eastAsia="zh-CN"/>
        </w:rPr>
        <w:t>La date de début d’exécution est la date de notification du marché.</w:t>
      </w:r>
    </w:p>
    <w:p w14:paraId="2AE034AB" w14:textId="77777777" w:rsidR="007B3653" w:rsidRPr="00E07BEC" w:rsidRDefault="007B3653" w:rsidP="007B3653">
      <w:pPr>
        <w:tabs>
          <w:tab w:val="left" w:pos="576"/>
        </w:tabs>
        <w:suppressAutoHyphens/>
        <w:jc w:val="both"/>
        <w:rPr>
          <w:sz w:val="22"/>
          <w:szCs w:val="22"/>
          <w:lang w:eastAsia="zh-CN"/>
        </w:rPr>
      </w:pPr>
    </w:p>
    <w:p w14:paraId="76515E08" w14:textId="77777777" w:rsidR="007B3653" w:rsidRPr="00E07BEC" w:rsidRDefault="007B3653" w:rsidP="007B3653">
      <w:pPr>
        <w:jc w:val="both"/>
        <w:rPr>
          <w:sz w:val="22"/>
          <w:szCs w:val="22"/>
        </w:rPr>
      </w:pPr>
      <w:r w:rsidRPr="00E07BEC">
        <w:rPr>
          <w:sz w:val="22"/>
          <w:szCs w:val="22"/>
        </w:rPr>
        <w:t xml:space="preserve">Le </w:t>
      </w:r>
      <w:r w:rsidRPr="00E07BEC">
        <w:rPr>
          <w:b/>
          <w:sz w:val="22"/>
          <w:szCs w:val="22"/>
        </w:rPr>
        <w:t>délai de livraison et d'installation</w:t>
      </w:r>
      <w:r w:rsidRPr="00E07BEC">
        <w:rPr>
          <w:sz w:val="22"/>
          <w:szCs w:val="22"/>
        </w:rPr>
        <w:t xml:space="preserve"> est de                      jours, semaines (barrer la mention inutile) à compter de la date de notification du marché.</w:t>
      </w:r>
    </w:p>
    <w:p w14:paraId="2A9157E9" w14:textId="77777777" w:rsidR="007B3653" w:rsidRPr="00E07BEC" w:rsidRDefault="007B3653" w:rsidP="007B3653">
      <w:pPr>
        <w:jc w:val="both"/>
        <w:rPr>
          <w:sz w:val="22"/>
          <w:szCs w:val="22"/>
        </w:rPr>
      </w:pPr>
    </w:p>
    <w:p w14:paraId="24E65AFD" w14:textId="77777777" w:rsidR="007B3653" w:rsidRPr="00E07BEC" w:rsidRDefault="007B3653" w:rsidP="007B3653">
      <w:pPr>
        <w:jc w:val="both"/>
        <w:rPr>
          <w:sz w:val="22"/>
          <w:szCs w:val="20"/>
        </w:rPr>
      </w:pPr>
      <w:r w:rsidRPr="00E07BEC">
        <w:rPr>
          <w:sz w:val="22"/>
          <w:szCs w:val="20"/>
        </w:rPr>
        <w:t xml:space="preserve">La </w:t>
      </w:r>
      <w:r w:rsidRPr="00E07BEC">
        <w:rPr>
          <w:b/>
          <w:sz w:val="22"/>
          <w:szCs w:val="20"/>
        </w:rPr>
        <w:t>durée de la garantie</w:t>
      </w:r>
      <w:r w:rsidRPr="00E07BEC">
        <w:rPr>
          <w:sz w:val="22"/>
          <w:szCs w:val="20"/>
        </w:rPr>
        <w:t xml:space="preserve"> est de : </w:t>
      </w:r>
    </w:p>
    <w:p w14:paraId="6D290805" w14:textId="77777777" w:rsidR="00E872FE" w:rsidRPr="00142315" w:rsidRDefault="00E872FE" w:rsidP="00E872FE">
      <w:pPr>
        <w:pStyle w:val="fcasegauche"/>
        <w:tabs>
          <w:tab w:val="left" w:pos="426"/>
        </w:tabs>
        <w:ind w:left="0" w:firstLine="0"/>
        <w:rPr>
          <w:rFonts w:ascii="Times New Roman" w:hAnsi="Times New Roman"/>
          <w:b/>
          <w:sz w:val="22"/>
          <w:szCs w:val="22"/>
        </w:rPr>
      </w:pP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3101CA">
            <w:pPr>
              <w:pStyle w:val="Titre4"/>
              <w:jc w:val="left"/>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C27DDD4" w14:textId="77777777" w:rsidR="00280ADC" w:rsidRDefault="00280ADC"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C51FB6">
        <w:rPr>
          <w:sz w:val="22"/>
          <w:szCs w:val="22"/>
          <w:lang w:eastAsia="zh-CN"/>
        </w:rPr>
      </w:r>
      <w:r w:rsidR="00C51FB6">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0B7D5D" w:rsidRPr="00373970" w:rsidRDefault="000B7D5D">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0B7D5D" w:rsidRPr="00373970" w:rsidRDefault="000B7D5D">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0B7D5D" w:rsidRPr="00373970" w:rsidRDefault="000B7D5D" w:rsidP="005D7054">
                            <w:pPr>
                              <w:tabs>
                                <w:tab w:val="left" w:pos="3402"/>
                                <w:tab w:val="left" w:pos="6237"/>
                                <w:tab w:val="left" w:pos="9072"/>
                              </w:tabs>
                              <w:spacing w:after="120"/>
                              <w:ind w:left="2700"/>
                              <w:jc w:val="both"/>
                              <w:rPr>
                                <w:sz w:val="22"/>
                                <w:szCs w:val="22"/>
                              </w:rPr>
                            </w:pPr>
                          </w:p>
                          <w:p w14:paraId="66F04E6C"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0B7D5D" w:rsidRDefault="000B7D5D" w:rsidP="003D4D5A"/>
                          <w:p w14:paraId="2F366BD0" w14:textId="77777777" w:rsidR="000B7D5D" w:rsidRDefault="000B7D5D" w:rsidP="003D4D5A"/>
                          <w:p w14:paraId="55D2CDC6" w14:textId="77777777" w:rsidR="000B7D5D" w:rsidRDefault="000B7D5D" w:rsidP="003D4D5A"/>
                          <w:p w14:paraId="132CFC26" w14:textId="77777777" w:rsidR="000B7D5D" w:rsidRDefault="000B7D5D"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0B7D5D" w:rsidRPr="00373970" w:rsidRDefault="000B7D5D">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0B7D5D" w:rsidRPr="00373970" w:rsidRDefault="000B7D5D">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0B7D5D" w:rsidRPr="00373970" w:rsidRDefault="000B7D5D" w:rsidP="005D7054">
                      <w:pPr>
                        <w:tabs>
                          <w:tab w:val="left" w:pos="3402"/>
                          <w:tab w:val="left" w:pos="6237"/>
                          <w:tab w:val="left" w:pos="9072"/>
                        </w:tabs>
                        <w:spacing w:after="120"/>
                        <w:ind w:left="2700"/>
                        <w:jc w:val="both"/>
                        <w:rPr>
                          <w:sz w:val="22"/>
                          <w:szCs w:val="22"/>
                        </w:rPr>
                      </w:pPr>
                    </w:p>
                    <w:p w14:paraId="66F04E6C"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0B7D5D" w:rsidRPr="00373970" w:rsidRDefault="000B7D5D"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0B7D5D" w:rsidRDefault="000B7D5D" w:rsidP="003D4D5A"/>
                    <w:p w14:paraId="2F366BD0" w14:textId="77777777" w:rsidR="000B7D5D" w:rsidRDefault="000B7D5D" w:rsidP="003D4D5A"/>
                    <w:p w14:paraId="55D2CDC6" w14:textId="77777777" w:rsidR="000B7D5D" w:rsidRDefault="000B7D5D" w:rsidP="003D4D5A"/>
                    <w:p w14:paraId="132CFC26" w14:textId="77777777" w:rsidR="000B7D5D" w:rsidRDefault="000B7D5D"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0B7D5D" w:rsidRPr="00373970" w:rsidRDefault="000B7D5D">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0B7D5D" w:rsidRPr="00373970" w:rsidRDefault="000B7D5D">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0B7D5D" w:rsidRPr="00373970" w:rsidRDefault="000B7D5D">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0B7D5D" w:rsidRPr="00373970" w:rsidRDefault="000B7D5D">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4"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bookmarkEnd w:id="24"/>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5"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C51FB6">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0B7D5D" w:rsidRDefault="000B7D5D">
      <w:r>
        <w:separator/>
      </w:r>
    </w:p>
  </w:endnote>
  <w:endnote w:type="continuationSeparator" w:id="0">
    <w:p w14:paraId="604FE357" w14:textId="77777777" w:rsidR="000B7D5D" w:rsidRDefault="000B7D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0B7D5D"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0B7D5D" w:rsidRPr="00A90F99" w:rsidRDefault="000B7D5D">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32CF76E2" w:rsidR="000B7D5D" w:rsidRPr="00A90F99" w:rsidRDefault="000B7D5D" w:rsidP="00D66C02">
          <w:pPr>
            <w:jc w:val="center"/>
            <w:rPr>
              <w:b/>
              <w:sz w:val="16"/>
              <w:szCs w:val="16"/>
              <w:lang w:val="en-GB"/>
            </w:rPr>
          </w:pPr>
          <w:r>
            <w:rPr>
              <w:b/>
              <w:sz w:val="16"/>
              <w:szCs w:val="16"/>
              <w:lang w:val="en-GB"/>
            </w:rPr>
            <w:t>20240018-01</w:t>
          </w:r>
        </w:p>
      </w:tc>
      <w:tc>
        <w:tcPr>
          <w:tcW w:w="2875" w:type="dxa"/>
          <w:shd w:val="solid" w:color="B4C6E7" w:themeColor="accent1" w:themeTint="66" w:fill="B4C6E7" w:themeFill="accent1" w:themeFillTint="66"/>
        </w:tcPr>
        <w:p w14:paraId="68DEED48" w14:textId="77777777" w:rsidR="000B7D5D" w:rsidRPr="00A90F99" w:rsidRDefault="000B7D5D">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0B7D5D" w:rsidRPr="00A90F99" w:rsidRDefault="000B7D5D">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0B7D5D" w:rsidRPr="00A90F99" w:rsidRDefault="000B7D5D">
          <w:pPr>
            <w:jc w:val="center"/>
            <w:rPr>
              <w:b/>
              <w:sz w:val="16"/>
              <w:szCs w:val="16"/>
            </w:rPr>
          </w:pPr>
        </w:p>
      </w:tc>
      <w:tc>
        <w:tcPr>
          <w:tcW w:w="873" w:type="dxa"/>
        </w:tcPr>
        <w:p w14:paraId="270A9F19" w14:textId="77777777" w:rsidR="000B7D5D" w:rsidRPr="00A90F99" w:rsidRDefault="000B7D5D">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0B7D5D" w:rsidRPr="00A90F99" w:rsidRDefault="000B7D5D">
          <w:pPr>
            <w:rPr>
              <w:b/>
              <w:sz w:val="16"/>
              <w:szCs w:val="16"/>
            </w:rPr>
          </w:pPr>
        </w:p>
      </w:tc>
    </w:tr>
  </w:tbl>
  <w:p w14:paraId="51075F1D" w14:textId="77777777" w:rsidR="000B7D5D" w:rsidRPr="00A90F99" w:rsidRDefault="000B7D5D"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0B7D5D"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0B7D5D" w:rsidRPr="00202299" w:rsidRDefault="000B7D5D">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0B7D5D" w:rsidRPr="00AD0CC6" w:rsidRDefault="000B7D5D"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0B7D5D" w:rsidRPr="00202299" w:rsidRDefault="000B7D5D">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0B7D5D" w:rsidRPr="00202299" w:rsidRDefault="000B7D5D">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0B7D5D" w:rsidRPr="00202299" w:rsidRDefault="000B7D5D">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0B7D5D" w:rsidRPr="00202299" w:rsidRDefault="000B7D5D">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0B7D5D" w:rsidRPr="00202299" w:rsidRDefault="000B7D5D">
          <w:pPr>
            <w:rPr>
              <w:b/>
              <w:sz w:val="16"/>
              <w:szCs w:val="16"/>
            </w:rPr>
          </w:pPr>
        </w:p>
      </w:tc>
    </w:tr>
  </w:tbl>
  <w:p w14:paraId="28A4C36A" w14:textId="77777777" w:rsidR="000B7D5D" w:rsidRDefault="000B7D5D">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0B7D5D" w:rsidRDefault="000B7D5D">
      <w:r>
        <w:separator/>
      </w:r>
    </w:p>
  </w:footnote>
  <w:footnote w:type="continuationSeparator" w:id="0">
    <w:p w14:paraId="099AF95B" w14:textId="77777777" w:rsidR="000B7D5D" w:rsidRDefault="000B7D5D">
      <w:r>
        <w:continuationSeparator/>
      </w:r>
    </w:p>
  </w:footnote>
  <w:footnote w:id="1">
    <w:p w14:paraId="6CE939D8" w14:textId="77777777" w:rsidR="000B7D5D" w:rsidRDefault="000B7D5D"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0B7D5D" w:rsidRDefault="000B7D5D" w:rsidP="00625C37">
      <w:pPr>
        <w:pStyle w:val="Notedebasdepage"/>
      </w:pPr>
    </w:p>
  </w:footnote>
  <w:footnote w:id="2">
    <w:p w14:paraId="6BD4ACC0" w14:textId="77777777" w:rsidR="000B7D5D" w:rsidRDefault="000B7D5D">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0B7D5D" w:rsidRDefault="000B7D5D">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0B7D5D" w:rsidRDefault="000B7D5D">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37FF"/>
    <w:rsid w:val="000450DF"/>
    <w:rsid w:val="00046461"/>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B7D5D"/>
    <w:rsid w:val="000C1DB8"/>
    <w:rsid w:val="000C2A15"/>
    <w:rsid w:val="000C3934"/>
    <w:rsid w:val="000C705C"/>
    <w:rsid w:val="000C7386"/>
    <w:rsid w:val="000D2ADB"/>
    <w:rsid w:val="000E0E09"/>
    <w:rsid w:val="000E35BA"/>
    <w:rsid w:val="001031A2"/>
    <w:rsid w:val="00103A27"/>
    <w:rsid w:val="001125F4"/>
    <w:rsid w:val="00120459"/>
    <w:rsid w:val="0012176A"/>
    <w:rsid w:val="00131860"/>
    <w:rsid w:val="00136B34"/>
    <w:rsid w:val="001373C8"/>
    <w:rsid w:val="00137415"/>
    <w:rsid w:val="00140863"/>
    <w:rsid w:val="00142120"/>
    <w:rsid w:val="00142315"/>
    <w:rsid w:val="00157A8E"/>
    <w:rsid w:val="00162C80"/>
    <w:rsid w:val="001639BD"/>
    <w:rsid w:val="0016643E"/>
    <w:rsid w:val="00170406"/>
    <w:rsid w:val="00170DB8"/>
    <w:rsid w:val="00171725"/>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3F67"/>
    <w:rsid w:val="001C4A64"/>
    <w:rsid w:val="001C507D"/>
    <w:rsid w:val="001C5544"/>
    <w:rsid w:val="001D1AE3"/>
    <w:rsid w:val="001D34DD"/>
    <w:rsid w:val="001E6C1D"/>
    <w:rsid w:val="001F369A"/>
    <w:rsid w:val="001F3CA9"/>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2947"/>
    <w:rsid w:val="00275BC5"/>
    <w:rsid w:val="00280ADC"/>
    <w:rsid w:val="0029161A"/>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01CA"/>
    <w:rsid w:val="003152BB"/>
    <w:rsid w:val="00315FE3"/>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1F8"/>
    <w:rsid w:val="003D4B42"/>
    <w:rsid w:val="003D4D5A"/>
    <w:rsid w:val="003D65F4"/>
    <w:rsid w:val="003E3F1D"/>
    <w:rsid w:val="003E70DD"/>
    <w:rsid w:val="003E717A"/>
    <w:rsid w:val="0040163B"/>
    <w:rsid w:val="00403F08"/>
    <w:rsid w:val="00405482"/>
    <w:rsid w:val="004111CA"/>
    <w:rsid w:val="00417A13"/>
    <w:rsid w:val="00421FE8"/>
    <w:rsid w:val="00431D09"/>
    <w:rsid w:val="004331D3"/>
    <w:rsid w:val="004346CD"/>
    <w:rsid w:val="004359AB"/>
    <w:rsid w:val="004360EB"/>
    <w:rsid w:val="00436983"/>
    <w:rsid w:val="00437366"/>
    <w:rsid w:val="00443EF2"/>
    <w:rsid w:val="00445770"/>
    <w:rsid w:val="00451876"/>
    <w:rsid w:val="004535D2"/>
    <w:rsid w:val="00455EF0"/>
    <w:rsid w:val="00456AB7"/>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26A9"/>
    <w:rsid w:val="004B7393"/>
    <w:rsid w:val="004C096E"/>
    <w:rsid w:val="004C62CB"/>
    <w:rsid w:val="004C6C9F"/>
    <w:rsid w:val="004C6D0F"/>
    <w:rsid w:val="004C7A41"/>
    <w:rsid w:val="004D5E7E"/>
    <w:rsid w:val="004D64DD"/>
    <w:rsid w:val="004F06F2"/>
    <w:rsid w:val="004F0C42"/>
    <w:rsid w:val="004F15CA"/>
    <w:rsid w:val="004F355C"/>
    <w:rsid w:val="004F3578"/>
    <w:rsid w:val="004F37FA"/>
    <w:rsid w:val="004F5744"/>
    <w:rsid w:val="004F6FFC"/>
    <w:rsid w:val="004F75A3"/>
    <w:rsid w:val="005020C0"/>
    <w:rsid w:val="00505173"/>
    <w:rsid w:val="00505C46"/>
    <w:rsid w:val="00505D73"/>
    <w:rsid w:val="00507C49"/>
    <w:rsid w:val="00510DA0"/>
    <w:rsid w:val="005128C7"/>
    <w:rsid w:val="00512EC9"/>
    <w:rsid w:val="00512FB4"/>
    <w:rsid w:val="00521A81"/>
    <w:rsid w:val="00532DB8"/>
    <w:rsid w:val="00537E71"/>
    <w:rsid w:val="00542758"/>
    <w:rsid w:val="005444E7"/>
    <w:rsid w:val="00546277"/>
    <w:rsid w:val="00550D1E"/>
    <w:rsid w:val="005523CF"/>
    <w:rsid w:val="005537AC"/>
    <w:rsid w:val="00556209"/>
    <w:rsid w:val="00561BD3"/>
    <w:rsid w:val="00565829"/>
    <w:rsid w:val="00571202"/>
    <w:rsid w:val="005755A0"/>
    <w:rsid w:val="00575F77"/>
    <w:rsid w:val="00580F33"/>
    <w:rsid w:val="005810A3"/>
    <w:rsid w:val="00581B7E"/>
    <w:rsid w:val="00582EE6"/>
    <w:rsid w:val="00592BE6"/>
    <w:rsid w:val="005933A2"/>
    <w:rsid w:val="00596E18"/>
    <w:rsid w:val="0059791A"/>
    <w:rsid w:val="005B5955"/>
    <w:rsid w:val="005B5A4A"/>
    <w:rsid w:val="005B62EB"/>
    <w:rsid w:val="005C6C4E"/>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3653"/>
    <w:rsid w:val="007B6795"/>
    <w:rsid w:val="007B7571"/>
    <w:rsid w:val="007B7CFF"/>
    <w:rsid w:val="007C2516"/>
    <w:rsid w:val="007C42C2"/>
    <w:rsid w:val="007C4595"/>
    <w:rsid w:val="007C6BE9"/>
    <w:rsid w:val="007D6F79"/>
    <w:rsid w:val="007E107C"/>
    <w:rsid w:val="007E3421"/>
    <w:rsid w:val="007E5884"/>
    <w:rsid w:val="007F267E"/>
    <w:rsid w:val="007F2A74"/>
    <w:rsid w:val="007F48DE"/>
    <w:rsid w:val="007F6D52"/>
    <w:rsid w:val="008001D0"/>
    <w:rsid w:val="0080327F"/>
    <w:rsid w:val="008051E8"/>
    <w:rsid w:val="00812FDA"/>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96DCF"/>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2303"/>
    <w:rsid w:val="00902375"/>
    <w:rsid w:val="009023D4"/>
    <w:rsid w:val="00903E8C"/>
    <w:rsid w:val="009061A3"/>
    <w:rsid w:val="00906EF3"/>
    <w:rsid w:val="00912A85"/>
    <w:rsid w:val="00915B60"/>
    <w:rsid w:val="00920573"/>
    <w:rsid w:val="0092599E"/>
    <w:rsid w:val="0093145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36D4"/>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12388"/>
    <w:rsid w:val="00A2104F"/>
    <w:rsid w:val="00A2367B"/>
    <w:rsid w:val="00A24CFA"/>
    <w:rsid w:val="00A2593A"/>
    <w:rsid w:val="00A26AB1"/>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504"/>
    <w:rsid w:val="00A77ACB"/>
    <w:rsid w:val="00A77D0C"/>
    <w:rsid w:val="00A8031F"/>
    <w:rsid w:val="00A814AC"/>
    <w:rsid w:val="00A837CB"/>
    <w:rsid w:val="00A8385F"/>
    <w:rsid w:val="00A84879"/>
    <w:rsid w:val="00A8773C"/>
    <w:rsid w:val="00A90F99"/>
    <w:rsid w:val="00A91A7B"/>
    <w:rsid w:val="00A920C6"/>
    <w:rsid w:val="00A937D9"/>
    <w:rsid w:val="00AA3022"/>
    <w:rsid w:val="00AA5094"/>
    <w:rsid w:val="00AA5577"/>
    <w:rsid w:val="00AB2EDC"/>
    <w:rsid w:val="00AB490B"/>
    <w:rsid w:val="00AB4C41"/>
    <w:rsid w:val="00AC1681"/>
    <w:rsid w:val="00AC1A6C"/>
    <w:rsid w:val="00AC2421"/>
    <w:rsid w:val="00AC7037"/>
    <w:rsid w:val="00AD0CC6"/>
    <w:rsid w:val="00AD0CE8"/>
    <w:rsid w:val="00AD2F27"/>
    <w:rsid w:val="00AD40F7"/>
    <w:rsid w:val="00AD6085"/>
    <w:rsid w:val="00AF739D"/>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927"/>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51FB6"/>
    <w:rsid w:val="00C615F2"/>
    <w:rsid w:val="00C642ED"/>
    <w:rsid w:val="00C67C7E"/>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1EB"/>
    <w:rsid w:val="00CF72EA"/>
    <w:rsid w:val="00D01D71"/>
    <w:rsid w:val="00D041AB"/>
    <w:rsid w:val="00D04EFF"/>
    <w:rsid w:val="00D05727"/>
    <w:rsid w:val="00D11654"/>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1A9"/>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1F6"/>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337E2"/>
    <w:rsid w:val="00F41B2E"/>
    <w:rsid w:val="00F46E89"/>
    <w:rsid w:val="00F53516"/>
    <w:rsid w:val="00F54DE8"/>
    <w:rsid w:val="00F56D7C"/>
    <w:rsid w:val="00F56DE6"/>
    <w:rsid w:val="00F60ACE"/>
    <w:rsid w:val="00F622FA"/>
    <w:rsid w:val="00F64A5A"/>
    <w:rsid w:val="00F67BD0"/>
    <w:rsid w:val="00F72069"/>
    <w:rsid w:val="00F73566"/>
    <w:rsid w:val="00F73A00"/>
    <w:rsid w:val="00F741A3"/>
    <w:rsid w:val="00F764EF"/>
    <w:rsid w:val="00F76FFD"/>
    <w:rsid w:val="00F805E3"/>
    <w:rsid w:val="00F9123D"/>
    <w:rsid w:val="00F921B3"/>
    <w:rsid w:val="00F9238D"/>
    <w:rsid w:val="00F92BD1"/>
    <w:rsid w:val="00F9758D"/>
    <w:rsid w:val="00FB742C"/>
    <w:rsid w:val="00FD42EA"/>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marche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9EE1E8-FBE9-4F3D-8C5F-56F82A60AD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1052</TotalTime>
  <Pages>9</Pages>
  <Words>2257</Words>
  <Characters>12418</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Géraldine MEROUR</dc:creator>
  <cp:keywords/>
  <cp:lastModifiedBy>Danielle LE PAGE</cp:lastModifiedBy>
  <cp:revision>252</cp:revision>
  <cp:lastPrinted>2025-07-09T11:14:00Z</cp:lastPrinted>
  <dcterms:created xsi:type="dcterms:W3CDTF">2020-01-14T15:16:00Z</dcterms:created>
  <dcterms:modified xsi:type="dcterms:W3CDTF">2025-10-15T14:46:00Z</dcterms:modified>
</cp:coreProperties>
</file>